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44753" w14:textId="2F36E323" w:rsidR="00883BD0" w:rsidRDefault="00883BD0" w:rsidP="00C2134C"/>
    <w:p w14:paraId="5C2085ED" w14:textId="77777777" w:rsidR="00133A91" w:rsidRDefault="00133A91" w:rsidP="001F4E7A">
      <w:pPr>
        <w:jc w:val="both"/>
        <w:rPr>
          <w:rFonts w:ascii="Times New Roman" w:hAnsi="Times New Roman" w:cs="Times New Roman"/>
          <w:sz w:val="24"/>
          <w:lang w:val="en-US"/>
        </w:rPr>
      </w:pPr>
    </w:p>
    <w:p w14:paraId="76408B79" w14:textId="77777777" w:rsidR="008962DD" w:rsidRDefault="008962DD" w:rsidP="001F4E7A">
      <w:pPr>
        <w:jc w:val="both"/>
        <w:rPr>
          <w:rFonts w:ascii="Times New Roman" w:hAnsi="Times New Roman" w:cs="Times New Roman"/>
          <w:sz w:val="24"/>
          <w:lang w:val="en-US"/>
        </w:rPr>
      </w:pPr>
    </w:p>
    <w:p w14:paraId="4A21C366" w14:textId="0CA4A0A3" w:rsidR="008962DD" w:rsidRPr="00DE0BAB" w:rsidRDefault="00DD5B58" w:rsidP="00B57385">
      <w:pPr>
        <w:spacing w:line="480" w:lineRule="auto"/>
        <w:jc w:val="center"/>
        <w:rPr>
          <w:rFonts w:ascii="Times New Roman" w:hAnsi="Times New Roman" w:cs="Times New Roman"/>
          <w:b/>
          <w:bCs/>
          <w:sz w:val="24"/>
          <w:lang w:val="en-US"/>
        </w:rPr>
      </w:pPr>
      <w:r w:rsidRPr="00DD5B58">
        <w:rPr>
          <w:rFonts w:ascii="Times New Roman" w:hAnsi="Times New Roman" w:cs="Times New Roman"/>
          <w:b/>
          <w:bCs/>
          <w:sz w:val="24"/>
          <w:lang w:val="en-US"/>
        </w:rPr>
        <w:t>How can the G20 contribute to debt sustainability in low- and middle-income countries?</w:t>
      </w:r>
    </w:p>
    <w:p w14:paraId="1DA150AA" w14:textId="313F971B" w:rsidR="004E225C" w:rsidRDefault="004E225C" w:rsidP="00B57385">
      <w:pPr>
        <w:spacing w:line="480" w:lineRule="auto"/>
        <w:jc w:val="both"/>
        <w:rPr>
          <w:rFonts w:ascii="Times New Roman" w:hAnsi="Times New Roman" w:cs="Times New Roman"/>
          <w:sz w:val="24"/>
          <w:lang w:val="en-US"/>
        </w:rPr>
      </w:pPr>
    </w:p>
    <w:p w14:paraId="019CE110" w14:textId="69875A4B" w:rsidR="00795B31" w:rsidRPr="003B591E" w:rsidRDefault="00795B31" w:rsidP="00B57385">
      <w:pPr>
        <w:spacing w:line="480" w:lineRule="auto"/>
        <w:jc w:val="both"/>
        <w:rPr>
          <w:rFonts w:ascii="Times New Roman" w:hAnsi="Times New Roman" w:cs="Times New Roman"/>
          <w:i/>
          <w:iCs/>
          <w:sz w:val="24"/>
          <w:lang w:val="en-US"/>
        </w:rPr>
      </w:pPr>
      <w:r w:rsidRPr="003B591E">
        <w:rPr>
          <w:rFonts w:ascii="Times New Roman" w:hAnsi="Times New Roman" w:cs="Times New Roman"/>
          <w:i/>
          <w:iCs/>
          <w:sz w:val="24"/>
          <w:lang w:val="en-US"/>
        </w:rPr>
        <w:t>Task Force 3.3: Addressing debt burden of developing countries and facilitating their access to concessional resources.</w:t>
      </w:r>
    </w:p>
    <w:p w14:paraId="5E028563" w14:textId="77777777" w:rsidR="00DE0BAB" w:rsidRDefault="00DE0BAB" w:rsidP="3C772672">
      <w:pPr>
        <w:spacing w:line="480" w:lineRule="auto"/>
        <w:jc w:val="both"/>
        <w:rPr>
          <w:rFonts w:ascii="Times New Roman" w:hAnsi="Times New Roman" w:cs="Times New Roman"/>
          <w:sz w:val="24"/>
          <w:szCs w:val="24"/>
          <w:lang w:val="en-US"/>
        </w:rPr>
      </w:pPr>
    </w:p>
    <w:p w14:paraId="17FFD374" w14:textId="1ED881A4" w:rsidR="6BC00461" w:rsidRDefault="6BC00461" w:rsidP="6BC00461">
      <w:pPr>
        <w:spacing w:line="480" w:lineRule="auto"/>
        <w:jc w:val="both"/>
        <w:rPr>
          <w:rFonts w:ascii="Times New Roman" w:eastAsia="Times New Roman" w:hAnsi="Times New Roman" w:cs="Times New Roman"/>
          <w:sz w:val="24"/>
          <w:szCs w:val="24"/>
          <w:lang w:val="en-US"/>
        </w:rPr>
      </w:pPr>
      <w:r w:rsidRPr="6BC00461">
        <w:rPr>
          <w:rFonts w:ascii="Times New Roman" w:eastAsia="Times New Roman" w:hAnsi="Times New Roman" w:cs="Times New Roman"/>
          <w:b/>
          <w:bCs/>
          <w:sz w:val="24"/>
          <w:szCs w:val="24"/>
          <w:lang w:val="en-US"/>
        </w:rPr>
        <w:t>José Siaba Serrate</w:t>
      </w:r>
      <w:r w:rsidRPr="6BC00461">
        <w:rPr>
          <w:rFonts w:ascii="Times New Roman" w:eastAsia="Times New Roman" w:hAnsi="Times New Roman" w:cs="Times New Roman"/>
          <w:sz w:val="24"/>
          <w:szCs w:val="24"/>
          <w:lang w:val="en-US"/>
        </w:rPr>
        <w:t>, Counsellor and Member, Argentinian Council on Foreign Relations (Argentina)</w:t>
      </w:r>
    </w:p>
    <w:p w14:paraId="6D3F1E79" w14:textId="0F0DAD45" w:rsidR="6BC00461" w:rsidRDefault="6BC00461" w:rsidP="6BC00461">
      <w:pPr>
        <w:spacing w:line="480" w:lineRule="auto"/>
        <w:jc w:val="both"/>
        <w:rPr>
          <w:rFonts w:ascii="Times New Roman" w:eastAsia="Times New Roman" w:hAnsi="Times New Roman" w:cs="Times New Roman"/>
          <w:sz w:val="24"/>
          <w:szCs w:val="24"/>
          <w:lang w:val="en-US"/>
        </w:rPr>
      </w:pPr>
      <w:r w:rsidRPr="6BC00461">
        <w:rPr>
          <w:rFonts w:ascii="Times New Roman" w:eastAsia="Times New Roman" w:hAnsi="Times New Roman" w:cs="Times New Roman"/>
          <w:b/>
          <w:bCs/>
          <w:sz w:val="24"/>
          <w:szCs w:val="24"/>
          <w:lang w:val="en-US"/>
        </w:rPr>
        <w:t xml:space="preserve">Kathrin </w:t>
      </w:r>
      <w:proofErr w:type="spellStart"/>
      <w:r w:rsidRPr="6BC00461">
        <w:rPr>
          <w:rFonts w:ascii="Times New Roman" w:eastAsia="Times New Roman" w:hAnsi="Times New Roman" w:cs="Times New Roman"/>
          <w:b/>
          <w:bCs/>
          <w:sz w:val="24"/>
          <w:szCs w:val="24"/>
          <w:lang w:val="en-US"/>
        </w:rPr>
        <w:t>Berensmann</w:t>
      </w:r>
      <w:proofErr w:type="spellEnd"/>
      <w:r w:rsidRPr="6BC00461">
        <w:rPr>
          <w:rFonts w:ascii="Times New Roman" w:eastAsia="Times New Roman" w:hAnsi="Times New Roman" w:cs="Times New Roman"/>
          <w:sz w:val="24"/>
          <w:szCs w:val="24"/>
          <w:lang w:val="en-US"/>
        </w:rPr>
        <w:t>, Senior Researcher and Project Lead, German Institute of Development and Sustainability (Germany)</w:t>
      </w:r>
    </w:p>
    <w:p w14:paraId="744ADCBD" w14:textId="3745522F" w:rsidR="6BC00461" w:rsidRDefault="6BC00461" w:rsidP="6BC00461">
      <w:pPr>
        <w:spacing w:line="480" w:lineRule="auto"/>
        <w:jc w:val="both"/>
        <w:rPr>
          <w:rFonts w:ascii="Times New Roman" w:eastAsia="Times New Roman" w:hAnsi="Times New Roman" w:cs="Times New Roman"/>
          <w:sz w:val="24"/>
          <w:szCs w:val="24"/>
          <w:lang w:val="en-US"/>
        </w:rPr>
      </w:pPr>
      <w:r w:rsidRPr="6BC00461">
        <w:rPr>
          <w:rFonts w:ascii="Times New Roman" w:eastAsia="Times New Roman" w:hAnsi="Times New Roman" w:cs="Times New Roman"/>
          <w:b/>
          <w:bCs/>
          <w:sz w:val="24"/>
          <w:szCs w:val="24"/>
          <w:lang w:val="en-US"/>
        </w:rPr>
        <w:t>Richard H. Carey</w:t>
      </w:r>
      <w:r w:rsidRPr="6BC00461">
        <w:rPr>
          <w:rFonts w:ascii="Times New Roman" w:eastAsia="Times New Roman" w:hAnsi="Times New Roman" w:cs="Times New Roman"/>
          <w:sz w:val="24"/>
          <w:szCs w:val="24"/>
          <w:lang w:val="en-US"/>
        </w:rPr>
        <w:t xml:space="preserve">, Senior Fellow, African Centre for Economic Transformation (France) </w:t>
      </w:r>
    </w:p>
    <w:p w14:paraId="12515AA1" w14:textId="5B355CE2" w:rsidR="6BC00461" w:rsidRDefault="6BC00461" w:rsidP="6BC00461">
      <w:pPr>
        <w:spacing w:line="480" w:lineRule="auto"/>
        <w:jc w:val="both"/>
        <w:rPr>
          <w:rFonts w:ascii="Times New Roman" w:eastAsia="Times New Roman" w:hAnsi="Times New Roman" w:cs="Times New Roman"/>
          <w:sz w:val="24"/>
          <w:szCs w:val="24"/>
          <w:lang w:val="en-US"/>
        </w:rPr>
      </w:pPr>
      <w:r w:rsidRPr="6BC00461">
        <w:rPr>
          <w:rFonts w:ascii="Times New Roman" w:eastAsia="Times New Roman" w:hAnsi="Times New Roman" w:cs="Times New Roman"/>
          <w:b/>
          <w:bCs/>
          <w:sz w:val="24"/>
          <w:szCs w:val="24"/>
          <w:lang w:val="en-US"/>
        </w:rPr>
        <w:t>Rémy A. Weber</w:t>
      </w:r>
      <w:r w:rsidRPr="6BC00461">
        <w:rPr>
          <w:rFonts w:ascii="Times New Roman" w:eastAsia="Times New Roman" w:hAnsi="Times New Roman" w:cs="Times New Roman"/>
          <w:sz w:val="24"/>
          <w:szCs w:val="24"/>
          <w:lang w:val="en-US"/>
        </w:rPr>
        <w:t xml:space="preserve">, Project Manager, Global Solutions Initiative (Germany) </w:t>
      </w:r>
    </w:p>
    <w:p w14:paraId="1F4F46E7" w14:textId="4845D76E" w:rsidR="6BC00461" w:rsidRDefault="6BC00461" w:rsidP="6BC00461">
      <w:pPr>
        <w:spacing w:line="480" w:lineRule="auto"/>
        <w:jc w:val="both"/>
        <w:rPr>
          <w:rFonts w:ascii="Times New Roman" w:eastAsia="Times New Roman" w:hAnsi="Times New Roman" w:cs="Times New Roman"/>
          <w:sz w:val="24"/>
          <w:szCs w:val="24"/>
          <w:lang w:val="en-US"/>
        </w:rPr>
      </w:pPr>
      <w:r w:rsidRPr="6BC00461">
        <w:rPr>
          <w:rFonts w:ascii="Times New Roman" w:eastAsia="Times New Roman" w:hAnsi="Times New Roman" w:cs="Times New Roman"/>
          <w:b/>
          <w:bCs/>
          <w:sz w:val="24"/>
          <w:szCs w:val="24"/>
          <w:lang w:val="en-US"/>
        </w:rPr>
        <w:t xml:space="preserve">Alan S. </w:t>
      </w:r>
      <w:proofErr w:type="spellStart"/>
      <w:r w:rsidRPr="6BC00461">
        <w:rPr>
          <w:rFonts w:ascii="Times New Roman" w:eastAsia="Times New Roman" w:hAnsi="Times New Roman" w:cs="Times New Roman"/>
          <w:b/>
          <w:bCs/>
          <w:sz w:val="24"/>
          <w:szCs w:val="24"/>
          <w:lang w:val="en-US"/>
        </w:rPr>
        <w:t>Alexandroff</w:t>
      </w:r>
      <w:proofErr w:type="spellEnd"/>
      <w:r w:rsidRPr="6BC00461">
        <w:rPr>
          <w:rFonts w:ascii="Times New Roman" w:eastAsia="Times New Roman" w:hAnsi="Times New Roman" w:cs="Times New Roman"/>
          <w:sz w:val="24"/>
          <w:szCs w:val="24"/>
          <w:lang w:val="en-US"/>
        </w:rPr>
        <w:t>, Director, Global Summitry Project (Canada)</w:t>
      </w:r>
    </w:p>
    <w:p w14:paraId="56C703AB" w14:textId="63240756" w:rsidR="6BC00461" w:rsidRDefault="6BC00461" w:rsidP="6BC00461">
      <w:pPr>
        <w:spacing w:line="480" w:lineRule="auto"/>
        <w:jc w:val="both"/>
        <w:rPr>
          <w:rFonts w:ascii="Times New Roman" w:eastAsia="Times New Roman" w:hAnsi="Times New Roman" w:cs="Times New Roman"/>
          <w:sz w:val="24"/>
          <w:szCs w:val="24"/>
          <w:lang w:val="en-US"/>
        </w:rPr>
      </w:pPr>
      <w:r w:rsidRPr="6BC00461">
        <w:rPr>
          <w:rFonts w:ascii="Times New Roman" w:eastAsia="Times New Roman" w:hAnsi="Times New Roman" w:cs="Times New Roman"/>
          <w:b/>
          <w:bCs/>
          <w:sz w:val="24"/>
          <w:szCs w:val="24"/>
          <w:lang w:val="en-US"/>
        </w:rPr>
        <w:t>Colin Bradford</w:t>
      </w:r>
      <w:r w:rsidRPr="6BC00461">
        <w:rPr>
          <w:rFonts w:ascii="Times New Roman" w:eastAsia="Times New Roman" w:hAnsi="Times New Roman" w:cs="Times New Roman"/>
          <w:sz w:val="24"/>
          <w:szCs w:val="24"/>
          <w:lang w:val="en-US"/>
        </w:rPr>
        <w:t>, Lead Co-Chair, China-West Dialogue (USA)</w:t>
      </w:r>
    </w:p>
    <w:p w14:paraId="00290A83" w14:textId="3CCF623B" w:rsidR="6BC00461" w:rsidRDefault="6BC00461" w:rsidP="6BC00461">
      <w:pPr>
        <w:spacing w:line="480" w:lineRule="auto"/>
        <w:jc w:val="both"/>
        <w:rPr>
          <w:rFonts w:ascii="Times New Roman" w:eastAsia="Times New Roman" w:hAnsi="Times New Roman" w:cs="Times New Roman"/>
          <w:sz w:val="24"/>
          <w:szCs w:val="24"/>
          <w:lang w:val="en-US"/>
        </w:rPr>
      </w:pPr>
      <w:r w:rsidRPr="6BC00461">
        <w:rPr>
          <w:rFonts w:ascii="Times New Roman" w:eastAsia="Times New Roman" w:hAnsi="Times New Roman" w:cs="Times New Roman"/>
          <w:b/>
          <w:bCs/>
          <w:sz w:val="24"/>
          <w:szCs w:val="24"/>
          <w:lang w:val="en-US"/>
        </w:rPr>
        <w:t>Marcello Estevão</w:t>
      </w:r>
      <w:r w:rsidRPr="6BC00461">
        <w:rPr>
          <w:rFonts w:ascii="Times New Roman" w:eastAsia="Times New Roman" w:hAnsi="Times New Roman" w:cs="Times New Roman"/>
          <w:sz w:val="24"/>
          <w:szCs w:val="24"/>
          <w:lang w:val="en-US"/>
        </w:rPr>
        <w:t>, Senior Advisor, World Bank (USA)</w:t>
      </w:r>
    </w:p>
    <w:p w14:paraId="4FD50F49" w14:textId="7E186ABA" w:rsidR="6BC00461" w:rsidRDefault="6BC00461" w:rsidP="6BC00461">
      <w:pPr>
        <w:spacing w:line="480" w:lineRule="auto"/>
        <w:jc w:val="both"/>
        <w:rPr>
          <w:rFonts w:ascii="Times New Roman" w:eastAsia="Times New Roman" w:hAnsi="Times New Roman" w:cs="Times New Roman"/>
          <w:sz w:val="24"/>
          <w:szCs w:val="24"/>
          <w:lang w:val="en-US"/>
        </w:rPr>
      </w:pPr>
      <w:r w:rsidRPr="6BC00461">
        <w:rPr>
          <w:rFonts w:ascii="Times New Roman" w:eastAsia="Times New Roman" w:hAnsi="Times New Roman" w:cs="Times New Roman"/>
          <w:b/>
          <w:bCs/>
          <w:sz w:val="24"/>
          <w:szCs w:val="24"/>
          <w:lang w:val="en-US"/>
        </w:rPr>
        <w:t>C. Randall Henning</w:t>
      </w:r>
      <w:r w:rsidRPr="6BC00461">
        <w:rPr>
          <w:rFonts w:ascii="Times New Roman" w:eastAsia="Times New Roman" w:hAnsi="Times New Roman" w:cs="Times New Roman"/>
          <w:sz w:val="24"/>
          <w:szCs w:val="24"/>
          <w:lang w:val="en-US"/>
        </w:rPr>
        <w:t>, Professor of Politics, Governance and Economics, American University (USA)</w:t>
      </w:r>
    </w:p>
    <w:p w14:paraId="599C0CD1" w14:textId="363551CE" w:rsidR="6BC00461" w:rsidRDefault="6BC00461" w:rsidP="6BC00461">
      <w:pPr>
        <w:spacing w:line="480" w:lineRule="auto"/>
        <w:jc w:val="both"/>
        <w:rPr>
          <w:rFonts w:ascii="Times New Roman" w:eastAsia="Times New Roman" w:hAnsi="Times New Roman" w:cs="Times New Roman"/>
          <w:sz w:val="24"/>
          <w:szCs w:val="24"/>
          <w:lang w:val="en-US"/>
        </w:rPr>
      </w:pPr>
      <w:r w:rsidRPr="6BC00461">
        <w:rPr>
          <w:rFonts w:ascii="Times New Roman" w:eastAsia="Times New Roman" w:hAnsi="Times New Roman" w:cs="Times New Roman"/>
          <w:b/>
          <w:bCs/>
          <w:sz w:val="24"/>
          <w:szCs w:val="24"/>
          <w:lang w:val="en-US"/>
        </w:rPr>
        <w:t>Susan Thornton</w:t>
      </w:r>
      <w:r w:rsidRPr="6BC00461">
        <w:rPr>
          <w:rFonts w:ascii="Times New Roman" w:eastAsia="Times New Roman" w:hAnsi="Times New Roman" w:cs="Times New Roman"/>
          <w:sz w:val="24"/>
          <w:szCs w:val="24"/>
          <w:lang w:val="en-US"/>
        </w:rPr>
        <w:t>, Senior Fellow and Visiting Lecturer, Yale Law School (USA)</w:t>
      </w:r>
    </w:p>
    <w:p w14:paraId="5360C944" w14:textId="1B2EA44A" w:rsidR="6BC00461" w:rsidRDefault="6BC00461" w:rsidP="6BC00461">
      <w:pPr>
        <w:spacing w:line="480" w:lineRule="auto"/>
        <w:jc w:val="both"/>
        <w:rPr>
          <w:rFonts w:ascii="Times New Roman" w:eastAsia="Times New Roman" w:hAnsi="Times New Roman" w:cs="Times New Roman"/>
          <w:sz w:val="24"/>
          <w:szCs w:val="24"/>
          <w:lang w:val="en-US"/>
        </w:rPr>
      </w:pPr>
      <w:r w:rsidRPr="6BC00461">
        <w:rPr>
          <w:rFonts w:ascii="Times New Roman" w:eastAsia="Times New Roman" w:hAnsi="Times New Roman" w:cs="Times New Roman"/>
          <w:b/>
          <w:bCs/>
          <w:sz w:val="24"/>
          <w:szCs w:val="24"/>
          <w:lang w:val="en-US"/>
        </w:rPr>
        <w:t xml:space="preserve">Maria Monica </w:t>
      </w:r>
      <w:proofErr w:type="spellStart"/>
      <w:r w:rsidRPr="6BC00461">
        <w:rPr>
          <w:rFonts w:ascii="Times New Roman" w:eastAsia="Times New Roman" w:hAnsi="Times New Roman" w:cs="Times New Roman"/>
          <w:b/>
          <w:bCs/>
          <w:sz w:val="24"/>
          <w:szCs w:val="24"/>
          <w:lang w:val="en-US"/>
        </w:rPr>
        <w:t>Wihardja</w:t>
      </w:r>
      <w:proofErr w:type="spellEnd"/>
      <w:r w:rsidRPr="6BC00461">
        <w:rPr>
          <w:rFonts w:ascii="Times New Roman" w:eastAsia="Times New Roman" w:hAnsi="Times New Roman" w:cs="Times New Roman"/>
          <w:sz w:val="24"/>
          <w:szCs w:val="24"/>
          <w:lang w:val="en-US"/>
        </w:rPr>
        <w:t>, Adjunct Assistant Professor, National University of Singapore (Singapore)</w:t>
      </w:r>
    </w:p>
    <w:p w14:paraId="57EFB257" w14:textId="58D9E28D" w:rsidR="6BC00461" w:rsidRDefault="61F0DEA3" w:rsidP="6BC00461">
      <w:pPr>
        <w:spacing w:line="480" w:lineRule="auto"/>
        <w:jc w:val="both"/>
        <w:rPr>
          <w:rFonts w:ascii="Times New Roman" w:eastAsia="Times New Roman" w:hAnsi="Times New Roman" w:cs="Times New Roman"/>
          <w:sz w:val="24"/>
          <w:szCs w:val="24"/>
          <w:lang w:val="en-US"/>
        </w:rPr>
      </w:pPr>
      <w:r w:rsidRPr="61F0DEA3">
        <w:rPr>
          <w:rFonts w:ascii="Times New Roman" w:eastAsia="Times New Roman" w:hAnsi="Times New Roman" w:cs="Times New Roman"/>
          <w:b/>
          <w:bCs/>
          <w:sz w:val="24"/>
          <w:szCs w:val="24"/>
          <w:lang w:val="en-US"/>
        </w:rPr>
        <w:t>Yu Ye</w:t>
      </w:r>
      <w:r w:rsidRPr="61F0DEA3">
        <w:rPr>
          <w:rFonts w:ascii="Times New Roman" w:eastAsia="Times New Roman" w:hAnsi="Times New Roman" w:cs="Times New Roman"/>
          <w:sz w:val="24"/>
          <w:szCs w:val="24"/>
          <w:lang w:val="en-US"/>
        </w:rPr>
        <w:t xml:space="preserve">, Associate Research Fellow and Assistant Director of the Institute for World Economy Studies, Shanghai Institutes of International Studies (SIIS) (China) </w:t>
      </w:r>
    </w:p>
    <w:p w14:paraId="22A98ADC" w14:textId="77777777" w:rsidR="00176FF6" w:rsidRDefault="00176FF6" w:rsidP="003C431D">
      <w:pPr>
        <w:pStyle w:val="berschrift2"/>
      </w:pPr>
    </w:p>
    <w:p w14:paraId="7B96D3A2" w14:textId="77777777" w:rsidR="004F76B6" w:rsidRDefault="004F76B6" w:rsidP="003C431D">
      <w:pPr>
        <w:pStyle w:val="berschrift1"/>
      </w:pPr>
    </w:p>
    <w:p w14:paraId="03956AF1" w14:textId="60FD9700" w:rsidR="000D113B" w:rsidRPr="002C37CD" w:rsidRDefault="790CF429" w:rsidP="003C431D">
      <w:pPr>
        <w:pStyle w:val="berschrift1"/>
      </w:pPr>
      <w:r>
        <w:t xml:space="preserve">Abstract </w:t>
      </w:r>
    </w:p>
    <w:p w14:paraId="16345F9E" w14:textId="2984EE73" w:rsidR="000D113B" w:rsidRPr="00A97E5B" w:rsidRDefault="3C772672" w:rsidP="6BC00461">
      <w:pPr>
        <w:spacing w:line="480" w:lineRule="auto"/>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For the first time, and after many proposals have been mooted, </w:t>
      </w:r>
      <w:sdt>
        <w:sdtPr>
          <w:rPr>
            <w:rFonts w:ascii="Times New Roman" w:hAnsi="Times New Roman" w:cs="Times New Roman"/>
            <w:sz w:val="24"/>
            <w:szCs w:val="24"/>
            <w:lang w:val="en-US"/>
          </w:rPr>
          <w:tag w:val="goog_rdk_3"/>
          <w:id w:val="-190229425"/>
        </w:sdtPr>
        <w:sdtEndPr/>
        <w:sdtContent/>
      </w:sdt>
      <w:r w:rsidRPr="3C772672">
        <w:rPr>
          <w:rFonts w:ascii="Times New Roman" w:hAnsi="Times New Roman" w:cs="Times New Roman"/>
          <w:sz w:val="24"/>
          <w:szCs w:val="24"/>
          <w:lang w:val="en-US"/>
        </w:rPr>
        <w:t>a global debt governance system is emerging. After decades as an informal and ad hoc process under the aegis of the Paris Club, the governance of sovereign debt problems has evolved significantly since November 2020 and the introduction of the G20 Common Framework for Debt Treatments beyond the DSSI (CF). Notably, the CF brings all creditors together; official creditor committees have been chaired jointly by France and China, and a Global Sovereign Debt Roundtable (GSDR) has been formed to develop agreements on methodologies and implementation issues</w:t>
      </w:r>
      <w:r w:rsidR="00F37B63">
        <w:rPr>
          <w:rFonts w:ascii="Times New Roman" w:hAnsi="Times New Roman" w:cs="Times New Roman"/>
          <w:sz w:val="24"/>
          <w:szCs w:val="24"/>
          <w:lang w:val="en-US"/>
        </w:rPr>
        <w:t>.</w:t>
      </w:r>
      <w:r w:rsidR="0017394C">
        <w:rPr>
          <w:rFonts w:ascii="Times New Roman" w:hAnsi="Times New Roman" w:cs="Times New Roman"/>
          <w:sz w:val="24"/>
          <w:szCs w:val="24"/>
          <w:lang w:val="en-US"/>
        </w:rPr>
        <w:t xml:space="preserve"> </w:t>
      </w:r>
    </w:p>
    <w:p w14:paraId="7244EF7C" w14:textId="34817F4F" w:rsidR="000D113B" w:rsidRPr="00A97E5B" w:rsidRDefault="3C772672" w:rsidP="790CF429">
      <w:pPr>
        <w:spacing w:line="480" w:lineRule="auto"/>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Cases treated under the CF have been few and time-consuming. However, important learning and cooperation processes have been initiated, forming a basis for the CF to be further developed and become able to treat multiple and simultaneous cases more quickly. Even with an expansion of MDB lending, the risk of debt distress in many low-income </w:t>
      </w:r>
      <w:r w:rsidR="006857EF">
        <w:rPr>
          <w:rFonts w:ascii="Times New Roman" w:hAnsi="Times New Roman" w:cs="Times New Roman"/>
          <w:sz w:val="24"/>
          <w:szCs w:val="24"/>
          <w:lang w:val="en-US"/>
        </w:rPr>
        <w:t xml:space="preserve">countries (LICs) </w:t>
      </w:r>
      <w:r w:rsidRPr="3C772672">
        <w:rPr>
          <w:rFonts w:ascii="Times New Roman" w:hAnsi="Times New Roman" w:cs="Times New Roman"/>
          <w:sz w:val="24"/>
          <w:szCs w:val="24"/>
          <w:lang w:val="en-US"/>
        </w:rPr>
        <w:t>and lower-middle-income countries</w:t>
      </w:r>
      <w:r w:rsidR="006857EF">
        <w:rPr>
          <w:rFonts w:ascii="Times New Roman" w:hAnsi="Times New Roman" w:cs="Times New Roman"/>
          <w:sz w:val="24"/>
          <w:szCs w:val="24"/>
          <w:lang w:val="en-US"/>
        </w:rPr>
        <w:t xml:space="preserve"> (MICs)</w:t>
      </w:r>
      <w:r w:rsidRPr="3C772672">
        <w:rPr>
          <w:rFonts w:ascii="Times New Roman" w:hAnsi="Times New Roman" w:cs="Times New Roman"/>
          <w:sz w:val="24"/>
          <w:szCs w:val="24"/>
          <w:lang w:val="en-US"/>
        </w:rPr>
        <w:t xml:space="preserve"> remains acute. Thus, the international financial architecture needs a debt treatment system that acts swiftly and proactively to ensure that cases of debt distress do not lead to social and economic crises, but rather restore the investment process for sustainable growth.  </w:t>
      </w:r>
    </w:p>
    <w:p w14:paraId="59A46600" w14:textId="320FC0BD" w:rsidR="000D113B" w:rsidRDefault="790CF429" w:rsidP="790CF429">
      <w:pPr>
        <w:spacing w:line="480" w:lineRule="auto"/>
        <w:jc w:val="both"/>
        <w:rPr>
          <w:rFonts w:ascii="Times New Roman" w:hAnsi="Times New Roman" w:cs="Times New Roman"/>
          <w:sz w:val="24"/>
          <w:szCs w:val="24"/>
          <w:lang w:val="en-US"/>
        </w:rPr>
      </w:pPr>
      <w:r w:rsidRPr="790CF429">
        <w:rPr>
          <w:rFonts w:ascii="Times New Roman" w:hAnsi="Times New Roman" w:cs="Times New Roman"/>
          <w:sz w:val="24"/>
          <w:szCs w:val="24"/>
          <w:lang w:val="en-US"/>
        </w:rPr>
        <w:t>Associated reforms would include improving coordination mechanisms and transparency in a CF extended to include MICs and better linked to sustainable longer-term development pathways in line with the SDGs and climate transition. The recent reforms of the IMF policies on lending into arrears</w:t>
      </w:r>
      <w:r w:rsidR="00EE6BEC" w:rsidRPr="790CF429">
        <w:rPr>
          <w:rFonts w:ascii="Times New Roman" w:hAnsi="Times New Roman" w:cs="Times New Roman"/>
          <w:sz w:val="24"/>
          <w:szCs w:val="24"/>
          <w:lang w:val="en-US"/>
        </w:rPr>
        <w:t xml:space="preserve"> </w:t>
      </w:r>
      <w:r w:rsidR="00020675">
        <w:rPr>
          <w:rFonts w:ascii="Times New Roman" w:hAnsi="Times New Roman" w:cs="Times New Roman"/>
          <w:sz w:val="24"/>
          <w:szCs w:val="24"/>
          <w:lang w:val="en-US"/>
        </w:rPr>
        <w:t>a</w:t>
      </w:r>
      <w:r w:rsidRPr="790CF429">
        <w:rPr>
          <w:rFonts w:ascii="Times New Roman" w:hAnsi="Times New Roman" w:cs="Times New Roman"/>
          <w:sz w:val="24"/>
          <w:szCs w:val="24"/>
          <w:lang w:val="en-US"/>
        </w:rPr>
        <w:t xml:space="preserve">re helpful in supporting such debt treatment processes. </w:t>
      </w:r>
    </w:p>
    <w:p w14:paraId="0B5ADCFC" w14:textId="709DDD23" w:rsidR="00871ABC" w:rsidRPr="00A97E5B" w:rsidRDefault="3C772672" w:rsidP="6BC00461">
      <w:pPr>
        <w:spacing w:line="480" w:lineRule="auto"/>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lastRenderedPageBreak/>
        <w:t>The G20, now including the African Union as a full member, provides the space and expertise to build on this progress to establish a new Global Sovereign Debt Treatment System (GSDTS). As part of this system, we also propose a new G20 Universal Code of Conduct under the G20 Financial Stability Board (FSB).</w:t>
      </w:r>
    </w:p>
    <w:p w14:paraId="5B6ED81F" w14:textId="65F1F110" w:rsidR="003934A8" w:rsidRDefault="003934A8" w:rsidP="3C772672">
      <w:pPr>
        <w:spacing w:line="480" w:lineRule="auto"/>
        <w:jc w:val="both"/>
        <w:rPr>
          <w:rFonts w:ascii="Times New Roman" w:hAnsi="Times New Roman" w:cs="Times New Roman"/>
          <w:sz w:val="24"/>
          <w:szCs w:val="24"/>
          <w:lang w:val="en-US"/>
        </w:rPr>
      </w:pPr>
    </w:p>
    <w:p w14:paraId="7FEA48A7" w14:textId="005345F2" w:rsidR="000D113B" w:rsidRPr="003934A8" w:rsidRDefault="3C772672" w:rsidP="3C772672">
      <w:pPr>
        <w:spacing w:line="480" w:lineRule="auto"/>
        <w:jc w:val="center"/>
        <w:rPr>
          <w:rFonts w:ascii="Times New Roman" w:hAnsi="Times New Roman" w:cs="Times New Roman"/>
          <w:sz w:val="24"/>
          <w:szCs w:val="24"/>
          <w:lang w:val="en-US"/>
        </w:rPr>
      </w:pPr>
      <w:r w:rsidRPr="3C772672">
        <w:rPr>
          <w:rFonts w:ascii="Times New Roman" w:hAnsi="Times New Roman" w:cs="Times New Roman"/>
          <w:sz w:val="24"/>
          <w:szCs w:val="24"/>
          <w:lang w:val="en-US"/>
        </w:rPr>
        <w:t>“When debt levels are high and rising, as they are today across the developing world, crises can erupt suddenly and worsen quickly. To prevent a global catastrophe, the international community must establish mechanisms to ensure timely and fair burden-sharing among sovereign creditors”</w:t>
      </w:r>
      <w:r w:rsidR="004F76B6">
        <w:rPr>
          <w:rFonts w:ascii="Times New Roman" w:hAnsi="Times New Roman" w:cs="Times New Roman"/>
          <w:sz w:val="24"/>
          <w:szCs w:val="24"/>
          <w:lang w:val="en-US"/>
        </w:rPr>
        <w:t xml:space="preserve"> (</w:t>
      </w:r>
      <w:r w:rsidRPr="3C772672">
        <w:rPr>
          <w:rFonts w:ascii="Times New Roman" w:hAnsi="Times New Roman" w:cs="Times New Roman"/>
          <w:sz w:val="24"/>
          <w:szCs w:val="24"/>
          <w:lang w:val="en-US"/>
        </w:rPr>
        <w:t>Krueger,</w:t>
      </w:r>
      <w:r w:rsidR="004F76B6">
        <w:rPr>
          <w:rFonts w:ascii="Times New Roman" w:hAnsi="Times New Roman" w:cs="Times New Roman"/>
          <w:sz w:val="24"/>
          <w:szCs w:val="24"/>
          <w:lang w:val="en-US"/>
        </w:rPr>
        <w:t xml:space="preserve"> 2023).</w:t>
      </w:r>
    </w:p>
    <w:p w14:paraId="59F23E14" w14:textId="77777777" w:rsidR="000D113B" w:rsidRDefault="000D113B" w:rsidP="000D113B">
      <w:pPr>
        <w:spacing w:after="96" w:line="259" w:lineRule="auto"/>
        <w:ind w:left="24"/>
      </w:pPr>
      <w:r>
        <w:t xml:space="preserve"> </w:t>
      </w:r>
    </w:p>
    <w:p w14:paraId="3D447895" w14:textId="35F8B09D" w:rsidR="000D113B" w:rsidRDefault="790CF429" w:rsidP="003C431D">
      <w:pPr>
        <w:pStyle w:val="berschrift1"/>
      </w:pPr>
      <w:r>
        <w:t>1. Diagnosis</w:t>
      </w:r>
    </w:p>
    <w:p w14:paraId="06D2B483" w14:textId="295EE772" w:rsidR="000D113B" w:rsidRPr="003934A8" w:rsidRDefault="3C772672" w:rsidP="790CF429">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Sovereign debt problems in the developing world are visible in three closely connected stages: excessive debt accumulation, liquidity problems, and solvency problems. Too much debt build-up arises under favorable international market conditions, especially for MICs, and through access to bilateral official lending, in the case of LICs. Excessive debt is often accumulated in periods of low interest rates, during which </w:t>
      </w:r>
      <w:r w:rsidR="00010D80" w:rsidRPr="3C772672">
        <w:rPr>
          <w:rFonts w:ascii="Times New Roman" w:hAnsi="Times New Roman" w:cs="Times New Roman"/>
          <w:sz w:val="24"/>
          <w:szCs w:val="24"/>
          <w:lang w:val="en-US"/>
        </w:rPr>
        <w:t>sovereigns overborrow</w:t>
      </w:r>
      <w:r w:rsidR="00010D80" w:rsidRPr="3C772672">
        <w:rPr>
          <w:rFonts w:ascii="Times New Roman" w:hAnsi="Times New Roman" w:cs="Times New Roman"/>
          <w:sz w:val="24"/>
          <w:szCs w:val="24"/>
          <w:lang w:val="en-US"/>
        </w:rPr>
        <w:t xml:space="preserve"> </w:t>
      </w:r>
      <w:r w:rsidR="00010D80">
        <w:rPr>
          <w:rFonts w:ascii="Times New Roman" w:hAnsi="Times New Roman" w:cs="Times New Roman"/>
          <w:sz w:val="24"/>
          <w:szCs w:val="24"/>
          <w:lang w:val="en-US"/>
        </w:rPr>
        <w:t xml:space="preserve">and </w:t>
      </w:r>
      <w:r w:rsidRPr="3C772672">
        <w:rPr>
          <w:rFonts w:ascii="Times New Roman" w:hAnsi="Times New Roman" w:cs="Times New Roman"/>
          <w:sz w:val="24"/>
          <w:szCs w:val="24"/>
          <w:lang w:val="en-US"/>
        </w:rPr>
        <w:t xml:space="preserve">private and public investors take risks to increase yields. </w:t>
      </w:r>
    </w:p>
    <w:p w14:paraId="5E21A5DD" w14:textId="7464916B" w:rsidR="000D113B" w:rsidRDefault="3C772672" w:rsidP="002C37CD">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According to the World Bank, about 60 percent of the LICs are either at high risk of debt distress or in debt distress (World Bank 2023).</w:t>
      </w:r>
      <w:r w:rsidR="002C37CD">
        <w:rPr>
          <w:rFonts w:ascii="Times New Roman" w:hAnsi="Times New Roman" w:cs="Times New Roman"/>
          <w:sz w:val="24"/>
          <w:szCs w:val="24"/>
          <w:lang w:val="en-US"/>
        </w:rPr>
        <w:t xml:space="preserve"> </w:t>
      </w:r>
      <w:r w:rsidRPr="3C772672">
        <w:rPr>
          <w:rFonts w:ascii="Times New Roman" w:hAnsi="Times New Roman" w:cs="Times New Roman"/>
          <w:sz w:val="24"/>
          <w:szCs w:val="24"/>
          <w:lang w:val="en-US"/>
        </w:rPr>
        <w:t>As table 1 shows, the external debt of LICs has grown faster than that of MICs in the last decade. This rapid debt accumulation happened under low global interest rates after the Global Financial Crisis (GFC) of 2008-09 and the following adjustment of monetary policy (Estevão and Essel 2022). Low LICs’ debt stocks, after large-scale debt forgiveness for many countries under the Heavily Indebted Poor Countries (HIPC) initiative, also contributed to an overly optimistic view on LICs’ ability to borrow sustainably.</w:t>
      </w:r>
    </w:p>
    <w:p w14:paraId="5ADEFEA8" w14:textId="77777777" w:rsidR="004F12BB" w:rsidRDefault="004F12BB" w:rsidP="004F12BB">
      <w:pPr>
        <w:spacing w:line="480" w:lineRule="auto"/>
        <w:ind w:left="24"/>
        <w:rPr>
          <w:rFonts w:ascii="Times New Roman" w:hAnsi="Times New Roman" w:cs="Times New Roman"/>
          <w:sz w:val="24"/>
          <w:szCs w:val="24"/>
          <w:lang w:val="en-US"/>
        </w:rPr>
      </w:pPr>
    </w:p>
    <w:p w14:paraId="1CD0B268" w14:textId="77777777" w:rsidR="004F12BB" w:rsidRDefault="004F12BB" w:rsidP="004F12BB">
      <w:pPr>
        <w:spacing w:line="480" w:lineRule="auto"/>
        <w:ind w:left="24"/>
        <w:rPr>
          <w:rFonts w:ascii="Times New Roman" w:hAnsi="Times New Roman" w:cs="Times New Roman"/>
          <w:sz w:val="24"/>
          <w:szCs w:val="24"/>
          <w:lang w:val="en-US"/>
        </w:rPr>
      </w:pPr>
    </w:p>
    <w:p w14:paraId="74B53B00" w14:textId="37DC630D" w:rsidR="004F12BB" w:rsidRPr="004F12BB" w:rsidRDefault="004F12BB" w:rsidP="004F12BB">
      <w:pPr>
        <w:spacing w:line="480" w:lineRule="auto"/>
        <w:ind w:left="24"/>
        <w:rPr>
          <w:rFonts w:ascii="Times New Roman" w:hAnsi="Times New Roman" w:cs="Times New Roman"/>
          <w:sz w:val="24"/>
          <w:szCs w:val="24"/>
          <w:lang w:val="en-US"/>
        </w:rPr>
      </w:pPr>
      <w:r w:rsidRPr="004F12BB">
        <w:rPr>
          <w:rFonts w:ascii="Times New Roman" w:hAnsi="Times New Roman" w:cs="Times New Roman"/>
          <w:sz w:val="24"/>
          <w:szCs w:val="24"/>
          <w:lang w:val="en-US"/>
        </w:rPr>
        <w:t xml:space="preserve">Table 1. Debt growth across country categories </w:t>
      </w:r>
    </w:p>
    <w:tbl>
      <w:tblPr>
        <w:tblW w:w="4771" w:type="dxa"/>
        <w:tblInd w:w="-82" w:type="dxa"/>
        <w:tblLook w:val="0580" w:firstRow="0" w:lastRow="0" w:firstColumn="1" w:lastColumn="1" w:noHBand="0" w:noVBand="1"/>
      </w:tblPr>
      <w:tblGrid>
        <w:gridCol w:w="1921"/>
        <w:gridCol w:w="2850"/>
      </w:tblGrid>
      <w:tr w:rsidR="004F12BB" w:rsidRPr="004F12BB" w14:paraId="2CD97F5B" w14:textId="77777777" w:rsidTr="009F60E5">
        <w:trPr>
          <w:trHeight w:val="1127"/>
        </w:trPr>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7A558A6" w14:textId="77777777" w:rsidR="004F12BB" w:rsidRPr="004F12BB" w:rsidRDefault="004F12BB" w:rsidP="009F60E5">
            <w:pPr>
              <w:spacing w:line="480" w:lineRule="auto"/>
              <w:ind w:left="106"/>
              <w:rPr>
                <w:rFonts w:ascii="Times New Roman" w:hAnsi="Times New Roman" w:cs="Times New Roman"/>
                <w:sz w:val="24"/>
                <w:szCs w:val="24"/>
                <w:lang w:val="en-US"/>
              </w:rPr>
            </w:pPr>
            <w:r w:rsidRPr="004F12BB">
              <w:rPr>
                <w:rFonts w:ascii="Times New Roman" w:hAnsi="Times New Roman" w:cs="Times New Roman"/>
                <w:sz w:val="24"/>
                <w:szCs w:val="24"/>
                <w:lang w:val="en-US"/>
              </w:rPr>
              <w:t xml:space="preserve"> </w:t>
            </w:r>
          </w:p>
        </w:tc>
        <w:tc>
          <w:tcPr>
            <w:tcW w:w="2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46B6A4" w14:textId="77777777" w:rsidR="004F12BB" w:rsidRPr="004F12BB" w:rsidRDefault="004F12BB" w:rsidP="009F60E5">
            <w:pPr>
              <w:spacing w:line="480" w:lineRule="auto"/>
              <w:ind w:left="108"/>
              <w:rPr>
                <w:rFonts w:ascii="Times New Roman" w:hAnsi="Times New Roman" w:cs="Times New Roman"/>
                <w:b/>
                <w:bCs/>
                <w:sz w:val="24"/>
                <w:szCs w:val="24"/>
                <w:lang w:val="en-US"/>
              </w:rPr>
            </w:pPr>
            <w:r w:rsidRPr="004F12BB">
              <w:rPr>
                <w:rFonts w:ascii="Times New Roman" w:hAnsi="Times New Roman" w:cs="Times New Roman"/>
                <w:b/>
                <w:bCs/>
                <w:sz w:val="24"/>
                <w:szCs w:val="24"/>
                <w:lang w:val="en-US"/>
              </w:rPr>
              <w:t xml:space="preserve">Increase in external debt, 2012-2022, in percentage </w:t>
            </w:r>
          </w:p>
        </w:tc>
      </w:tr>
      <w:tr w:rsidR="004F12BB" w:rsidRPr="004F12BB" w14:paraId="058B1C0C" w14:textId="77777777" w:rsidTr="009F60E5">
        <w:trPr>
          <w:trHeight w:val="420"/>
        </w:trPr>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Pr>
          <w:p w14:paraId="2EF78E5E" w14:textId="77777777" w:rsidR="004F12BB" w:rsidRPr="004F12BB" w:rsidRDefault="004F12BB" w:rsidP="00D638CF">
            <w:pPr>
              <w:spacing w:line="360" w:lineRule="auto"/>
              <w:ind w:left="106"/>
              <w:rPr>
                <w:rFonts w:ascii="Times New Roman" w:hAnsi="Times New Roman" w:cs="Times New Roman"/>
                <w:b/>
                <w:bCs/>
                <w:sz w:val="24"/>
                <w:szCs w:val="24"/>
                <w:lang w:val="en-US"/>
              </w:rPr>
            </w:pPr>
            <w:r w:rsidRPr="004F12BB">
              <w:rPr>
                <w:rFonts w:ascii="Times New Roman" w:hAnsi="Times New Roman" w:cs="Times New Roman"/>
                <w:b/>
                <w:bCs/>
                <w:sz w:val="24"/>
                <w:szCs w:val="24"/>
                <w:lang w:val="en-US"/>
              </w:rPr>
              <w:t xml:space="preserve">LICs </w:t>
            </w:r>
          </w:p>
        </w:tc>
        <w:tc>
          <w:tcPr>
            <w:tcW w:w="2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bottom"/>
          </w:tcPr>
          <w:p w14:paraId="6A1D6A7D" w14:textId="77777777" w:rsidR="004F12BB" w:rsidRPr="004F12BB" w:rsidRDefault="004F12BB" w:rsidP="009F60E5">
            <w:pPr>
              <w:spacing w:line="480" w:lineRule="auto"/>
              <w:ind w:left="1"/>
              <w:jc w:val="center"/>
              <w:rPr>
                <w:rFonts w:ascii="Times New Roman" w:hAnsi="Times New Roman" w:cs="Times New Roman"/>
                <w:sz w:val="24"/>
                <w:szCs w:val="24"/>
                <w:lang w:val="en-US"/>
              </w:rPr>
            </w:pPr>
            <w:r w:rsidRPr="004F12BB">
              <w:rPr>
                <w:rFonts w:ascii="Times New Roman" w:hAnsi="Times New Roman" w:cs="Times New Roman"/>
                <w:sz w:val="24"/>
                <w:szCs w:val="24"/>
                <w:lang w:val="en-US"/>
              </w:rPr>
              <w:t xml:space="preserve">109 </w:t>
            </w:r>
          </w:p>
        </w:tc>
      </w:tr>
      <w:tr w:rsidR="004F12BB" w:rsidRPr="004F12BB" w14:paraId="18E2BCD4" w14:textId="77777777" w:rsidTr="009F60E5">
        <w:trPr>
          <w:trHeight w:val="422"/>
        </w:trPr>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4BFBBA5" w14:textId="77777777" w:rsidR="004F12BB" w:rsidRPr="004F12BB" w:rsidRDefault="004F12BB" w:rsidP="00D638CF">
            <w:pPr>
              <w:spacing w:line="360" w:lineRule="auto"/>
              <w:ind w:left="106"/>
              <w:rPr>
                <w:rFonts w:ascii="Times New Roman" w:hAnsi="Times New Roman" w:cs="Times New Roman"/>
                <w:b/>
                <w:bCs/>
                <w:sz w:val="24"/>
                <w:szCs w:val="24"/>
                <w:lang w:val="en-US"/>
              </w:rPr>
            </w:pPr>
            <w:r w:rsidRPr="004F12BB">
              <w:rPr>
                <w:rFonts w:ascii="Times New Roman" w:hAnsi="Times New Roman" w:cs="Times New Roman"/>
                <w:b/>
                <w:bCs/>
                <w:sz w:val="24"/>
                <w:szCs w:val="24"/>
                <w:lang w:val="en-US"/>
              </w:rPr>
              <w:t xml:space="preserve">Lower MICs </w:t>
            </w:r>
          </w:p>
        </w:tc>
        <w:tc>
          <w:tcPr>
            <w:tcW w:w="2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0A8E8721" w14:textId="77777777" w:rsidR="004F12BB" w:rsidRPr="004F12BB" w:rsidRDefault="004F12BB" w:rsidP="009F60E5">
            <w:pPr>
              <w:spacing w:line="480" w:lineRule="auto"/>
              <w:ind w:left="1"/>
              <w:jc w:val="center"/>
              <w:rPr>
                <w:rFonts w:ascii="Times New Roman" w:hAnsi="Times New Roman" w:cs="Times New Roman"/>
                <w:sz w:val="24"/>
                <w:szCs w:val="24"/>
                <w:lang w:val="en-US"/>
              </w:rPr>
            </w:pPr>
            <w:r w:rsidRPr="004F12BB">
              <w:rPr>
                <w:rFonts w:ascii="Times New Roman" w:hAnsi="Times New Roman" w:cs="Times New Roman"/>
                <w:sz w:val="24"/>
                <w:szCs w:val="24"/>
                <w:lang w:val="en-US"/>
              </w:rPr>
              <w:t xml:space="preserve">89 </w:t>
            </w:r>
          </w:p>
        </w:tc>
      </w:tr>
      <w:tr w:rsidR="004F12BB" w:rsidRPr="004F12BB" w14:paraId="12BC5762" w14:textId="77777777" w:rsidTr="009F60E5">
        <w:trPr>
          <w:trHeight w:val="418"/>
        </w:trPr>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2F2F2" w:themeFill="background1" w:themeFillShade="F2"/>
          </w:tcPr>
          <w:p w14:paraId="4D72E190" w14:textId="77777777" w:rsidR="004F12BB" w:rsidRPr="004F12BB" w:rsidRDefault="004F12BB" w:rsidP="00D638CF">
            <w:pPr>
              <w:spacing w:line="360" w:lineRule="auto"/>
              <w:ind w:left="106"/>
              <w:rPr>
                <w:rFonts w:ascii="Times New Roman" w:hAnsi="Times New Roman" w:cs="Times New Roman"/>
                <w:b/>
                <w:bCs/>
                <w:sz w:val="24"/>
                <w:szCs w:val="24"/>
                <w:lang w:val="en-US"/>
              </w:rPr>
            </w:pPr>
            <w:r w:rsidRPr="004F12BB">
              <w:rPr>
                <w:rFonts w:ascii="Times New Roman" w:hAnsi="Times New Roman" w:cs="Times New Roman"/>
                <w:b/>
                <w:bCs/>
                <w:sz w:val="24"/>
                <w:szCs w:val="24"/>
                <w:lang w:val="en-US"/>
              </w:rPr>
              <w:t xml:space="preserve">All MICs </w:t>
            </w:r>
          </w:p>
        </w:tc>
        <w:tc>
          <w:tcPr>
            <w:tcW w:w="2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bottom"/>
          </w:tcPr>
          <w:p w14:paraId="4B443544" w14:textId="77777777" w:rsidR="004F12BB" w:rsidRPr="004F12BB" w:rsidRDefault="004F12BB" w:rsidP="009F60E5">
            <w:pPr>
              <w:spacing w:line="480" w:lineRule="auto"/>
              <w:ind w:left="1"/>
              <w:jc w:val="center"/>
              <w:rPr>
                <w:rFonts w:ascii="Times New Roman" w:hAnsi="Times New Roman" w:cs="Times New Roman"/>
                <w:sz w:val="24"/>
                <w:szCs w:val="24"/>
                <w:lang w:val="en-US"/>
              </w:rPr>
            </w:pPr>
            <w:r w:rsidRPr="004F12BB">
              <w:rPr>
                <w:rFonts w:ascii="Times New Roman" w:hAnsi="Times New Roman" w:cs="Times New Roman"/>
                <w:sz w:val="24"/>
                <w:szCs w:val="24"/>
                <w:lang w:val="en-US"/>
              </w:rPr>
              <w:t xml:space="preserve">58 </w:t>
            </w:r>
          </w:p>
        </w:tc>
      </w:tr>
      <w:tr w:rsidR="004F12BB" w:rsidRPr="004F12BB" w14:paraId="1F89CD5B" w14:textId="77777777" w:rsidTr="009F60E5">
        <w:trPr>
          <w:trHeight w:val="714"/>
        </w:trPr>
        <w:tc>
          <w:tcPr>
            <w:tcW w:w="192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E7110BC" w14:textId="77777777" w:rsidR="004F12BB" w:rsidRPr="004F12BB" w:rsidRDefault="004F12BB" w:rsidP="00D638CF">
            <w:pPr>
              <w:spacing w:after="14" w:line="360" w:lineRule="auto"/>
              <w:ind w:left="106"/>
              <w:rPr>
                <w:rFonts w:ascii="Times New Roman" w:hAnsi="Times New Roman" w:cs="Times New Roman"/>
                <w:b/>
                <w:bCs/>
                <w:sz w:val="24"/>
                <w:szCs w:val="24"/>
                <w:lang w:val="en-US"/>
              </w:rPr>
            </w:pPr>
            <w:r w:rsidRPr="004F12BB">
              <w:rPr>
                <w:rFonts w:ascii="Times New Roman" w:hAnsi="Times New Roman" w:cs="Times New Roman"/>
                <w:b/>
                <w:bCs/>
                <w:sz w:val="24"/>
                <w:szCs w:val="24"/>
                <w:lang w:val="en-US"/>
              </w:rPr>
              <w:t>Upper MICs (excluding China)</w:t>
            </w:r>
          </w:p>
        </w:tc>
        <w:tc>
          <w:tcPr>
            <w:tcW w:w="2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14:paraId="329BD6BD" w14:textId="77777777" w:rsidR="004F12BB" w:rsidRPr="004F12BB" w:rsidRDefault="004F12BB" w:rsidP="009F60E5">
            <w:pPr>
              <w:spacing w:line="480" w:lineRule="auto"/>
              <w:ind w:left="1"/>
              <w:jc w:val="center"/>
              <w:rPr>
                <w:rFonts w:ascii="Times New Roman" w:hAnsi="Times New Roman" w:cs="Times New Roman"/>
                <w:sz w:val="24"/>
                <w:szCs w:val="24"/>
                <w:lang w:val="en-US"/>
              </w:rPr>
            </w:pPr>
            <w:r w:rsidRPr="004F12BB">
              <w:rPr>
                <w:rFonts w:ascii="Times New Roman" w:hAnsi="Times New Roman" w:cs="Times New Roman"/>
                <w:sz w:val="24"/>
                <w:szCs w:val="24"/>
                <w:lang w:val="en-US"/>
              </w:rPr>
              <w:t xml:space="preserve">28 </w:t>
            </w:r>
          </w:p>
        </w:tc>
      </w:tr>
    </w:tbl>
    <w:p w14:paraId="0497D47C" w14:textId="77777777" w:rsidR="004F12BB" w:rsidRPr="004F12BB" w:rsidRDefault="004F12BB" w:rsidP="004F12BB">
      <w:pPr>
        <w:spacing w:after="137" w:line="480" w:lineRule="auto"/>
        <w:ind w:left="24"/>
        <w:rPr>
          <w:rFonts w:ascii="Times New Roman" w:hAnsi="Times New Roman" w:cs="Times New Roman"/>
          <w:sz w:val="24"/>
          <w:szCs w:val="24"/>
          <w:lang w:val="en-US"/>
        </w:rPr>
      </w:pPr>
      <w:r w:rsidRPr="004F12BB">
        <w:rPr>
          <w:rFonts w:ascii="Times New Roman" w:hAnsi="Times New Roman" w:cs="Times New Roman"/>
          <w:sz w:val="24"/>
          <w:szCs w:val="24"/>
          <w:lang w:val="en-US"/>
        </w:rPr>
        <w:t>Source: World Bank, 2023, p.10-11, 28</w:t>
      </w:r>
    </w:p>
    <w:p w14:paraId="4E7B8BF6" w14:textId="77777777" w:rsidR="004F12BB" w:rsidRDefault="004F12BB" w:rsidP="002C37CD">
      <w:pPr>
        <w:spacing w:line="480" w:lineRule="auto"/>
        <w:ind w:left="19" w:right="18"/>
        <w:jc w:val="both"/>
        <w:rPr>
          <w:rFonts w:ascii="Times New Roman" w:hAnsi="Times New Roman" w:cs="Times New Roman"/>
          <w:sz w:val="24"/>
          <w:szCs w:val="24"/>
          <w:lang w:val="en-US"/>
        </w:rPr>
      </w:pPr>
    </w:p>
    <w:p w14:paraId="08842EE9" w14:textId="44824F28" w:rsidR="002C37CD" w:rsidRPr="003934A8" w:rsidRDefault="002C37CD" w:rsidP="002C37CD">
      <w:pPr>
        <w:spacing w:line="480" w:lineRule="auto"/>
        <w:ind w:left="19" w:right="18"/>
        <w:jc w:val="both"/>
        <w:rPr>
          <w:rFonts w:ascii="Times New Roman" w:hAnsi="Times New Roman" w:cs="Times New Roman"/>
          <w:sz w:val="24"/>
          <w:szCs w:val="24"/>
          <w:lang w:val="en-US"/>
        </w:rPr>
      </w:pPr>
      <w:r>
        <w:rPr>
          <w:rFonts w:ascii="Times New Roman" w:hAnsi="Times New Roman" w:cs="Times New Roman"/>
          <w:sz w:val="24"/>
          <w:szCs w:val="24"/>
          <w:lang w:val="en-US"/>
        </w:rPr>
        <w:t>In addition to a majority of LICs at risk of, or already in, debt distress,</w:t>
      </w:r>
      <w:r w:rsidRPr="3C772672">
        <w:rPr>
          <w:rFonts w:ascii="Times New Roman" w:hAnsi="Times New Roman" w:cs="Times New Roman"/>
          <w:sz w:val="24"/>
          <w:szCs w:val="24"/>
          <w:lang w:val="en-US"/>
        </w:rPr>
        <w:t xml:space="preserve"> </w:t>
      </w:r>
      <w:proofErr w:type="gramStart"/>
      <w:r w:rsidRPr="3C772672">
        <w:rPr>
          <w:rFonts w:ascii="Times New Roman" w:hAnsi="Times New Roman" w:cs="Times New Roman"/>
          <w:sz w:val="24"/>
          <w:szCs w:val="24"/>
          <w:lang w:val="en-US"/>
        </w:rPr>
        <w:t>a number of</w:t>
      </w:r>
      <w:proofErr w:type="gramEnd"/>
      <w:r w:rsidRPr="3C772672">
        <w:rPr>
          <w:rFonts w:ascii="Times New Roman" w:hAnsi="Times New Roman" w:cs="Times New Roman"/>
          <w:sz w:val="24"/>
          <w:szCs w:val="24"/>
          <w:lang w:val="en-US"/>
        </w:rPr>
        <w:t xml:space="preserve"> </w:t>
      </w:r>
      <w:r w:rsidR="00CF3B97">
        <w:rPr>
          <w:rFonts w:ascii="Times New Roman" w:hAnsi="Times New Roman" w:cs="Times New Roman"/>
          <w:sz w:val="24"/>
          <w:szCs w:val="24"/>
          <w:lang w:val="en-US"/>
        </w:rPr>
        <w:t>l</w:t>
      </w:r>
      <w:r w:rsidRPr="3C772672">
        <w:rPr>
          <w:rFonts w:ascii="Times New Roman" w:hAnsi="Times New Roman" w:cs="Times New Roman"/>
          <w:sz w:val="24"/>
          <w:szCs w:val="24"/>
          <w:lang w:val="en-US"/>
        </w:rPr>
        <w:t>ower MICs are</w:t>
      </w:r>
      <w:r>
        <w:rPr>
          <w:rFonts w:ascii="Times New Roman" w:hAnsi="Times New Roman" w:cs="Times New Roman"/>
          <w:sz w:val="24"/>
          <w:szCs w:val="24"/>
          <w:lang w:val="en-US"/>
        </w:rPr>
        <w:t xml:space="preserve"> also</w:t>
      </w:r>
      <w:r w:rsidRPr="3C772672">
        <w:rPr>
          <w:rFonts w:ascii="Times New Roman" w:hAnsi="Times New Roman" w:cs="Times New Roman"/>
          <w:sz w:val="24"/>
          <w:szCs w:val="24"/>
          <w:lang w:val="en-US"/>
        </w:rPr>
        <w:t xml:space="preserve"> highly likely to face binding liquidity or solvency problems in 2025- 2026, as debt service commitments increase while net financing flows fall (see Albinet et al. 2023). Hence the need for a global debt governance system that can simultaneously handle multiple cases of debt distress, distinguishing between severe liquidity problems and solvency problems (</w:t>
      </w:r>
      <w:proofErr w:type="spellStart"/>
      <w:r w:rsidRPr="3C772672">
        <w:rPr>
          <w:rFonts w:ascii="Times New Roman" w:hAnsi="Times New Roman" w:cs="Times New Roman"/>
          <w:sz w:val="24"/>
          <w:szCs w:val="24"/>
          <w:lang w:val="en-US"/>
        </w:rPr>
        <w:t>Berensmann</w:t>
      </w:r>
      <w:proofErr w:type="spellEnd"/>
      <w:r w:rsidRPr="3C772672">
        <w:rPr>
          <w:rFonts w:ascii="Times New Roman" w:hAnsi="Times New Roman" w:cs="Times New Roman"/>
          <w:sz w:val="24"/>
          <w:szCs w:val="24"/>
          <w:lang w:val="en-US"/>
        </w:rPr>
        <w:t xml:space="preserve"> 2017).  </w:t>
      </w:r>
    </w:p>
    <w:p w14:paraId="6873AAF0" w14:textId="08E8CD7F" w:rsidR="000D113B" w:rsidRPr="00614F10" w:rsidRDefault="3C772672" w:rsidP="3C772672">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rPr>
        <w:t xml:space="preserve">Furthermore, creditor composition in developing countries has changed radically over the last two decades, with China becoming the largest bilateral creditor, and private bond markets outstripping official sources as developing countries’ financiers. </w:t>
      </w:r>
      <w:r w:rsidR="00CF3B97">
        <w:rPr>
          <w:rFonts w:ascii="Times New Roman" w:hAnsi="Times New Roman" w:cs="Times New Roman"/>
          <w:sz w:val="24"/>
          <w:szCs w:val="24"/>
        </w:rPr>
        <w:t>A</w:t>
      </w:r>
      <w:r w:rsidRPr="3C772672">
        <w:rPr>
          <w:rFonts w:ascii="Times New Roman" w:hAnsi="Times New Roman" w:cs="Times New Roman"/>
          <w:sz w:val="24"/>
          <w:szCs w:val="24"/>
        </w:rPr>
        <w:t xml:space="preserve">t the end of 2021, 61% of the gross long-term public and publicly guaranteed external debt stock </w:t>
      </w:r>
      <w:r w:rsidR="00CF3B97">
        <w:rPr>
          <w:rFonts w:ascii="Times New Roman" w:hAnsi="Times New Roman" w:cs="Times New Roman"/>
          <w:sz w:val="24"/>
          <w:szCs w:val="24"/>
        </w:rPr>
        <w:t xml:space="preserve">of </w:t>
      </w:r>
      <w:r w:rsidR="00CF3B97" w:rsidRPr="3C772672">
        <w:rPr>
          <w:rFonts w:ascii="Times New Roman" w:hAnsi="Times New Roman" w:cs="Times New Roman"/>
          <w:sz w:val="24"/>
          <w:szCs w:val="24"/>
        </w:rPr>
        <w:t>LICs and MICs</w:t>
      </w:r>
      <w:r w:rsidR="00CF3B97" w:rsidRPr="3C772672">
        <w:rPr>
          <w:rFonts w:ascii="Times New Roman" w:hAnsi="Times New Roman" w:cs="Times New Roman"/>
          <w:sz w:val="24"/>
          <w:szCs w:val="24"/>
        </w:rPr>
        <w:t xml:space="preserve"> </w:t>
      </w:r>
      <w:r w:rsidRPr="3C772672">
        <w:rPr>
          <w:rFonts w:ascii="Times New Roman" w:hAnsi="Times New Roman" w:cs="Times New Roman"/>
          <w:sz w:val="24"/>
          <w:szCs w:val="24"/>
        </w:rPr>
        <w:t xml:space="preserve">was held by private creditors as opposed to official creditors, a significant increase from 46% in 2010. Obligations of IDA-eligible countries to non-Paris Club </w:t>
      </w:r>
      <w:r w:rsidRPr="3C772672">
        <w:rPr>
          <w:rFonts w:ascii="Times New Roman" w:hAnsi="Times New Roman" w:cs="Times New Roman"/>
          <w:sz w:val="24"/>
          <w:szCs w:val="24"/>
        </w:rPr>
        <w:lastRenderedPageBreak/>
        <w:t>creditors as a percentage of total bilateral creditors has increased from 42 percent in 2010 to 68 percent in 2021 (World Bank 2023).</w:t>
      </w:r>
    </w:p>
    <w:p w14:paraId="4CCCB7B7" w14:textId="2C278D77" w:rsidR="000D113B" w:rsidRPr="00614F10" w:rsidRDefault="3C772672" w:rsidP="3C772672">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When the debt situation deteriorates or discipline fails and crises occur, there is no agreed mechanism for timely, equitable, and minimally disruptive resolution. Hence debt distressed countries are reluctant to proactively seek debt treatment under the current global debt governance system (</w:t>
      </w:r>
      <w:proofErr w:type="spellStart"/>
      <w:r w:rsidRPr="3C772672">
        <w:rPr>
          <w:rFonts w:ascii="Times New Roman" w:hAnsi="Times New Roman" w:cs="Times New Roman"/>
          <w:sz w:val="24"/>
          <w:szCs w:val="24"/>
          <w:lang w:val="en-US"/>
        </w:rPr>
        <w:t>Berensmann</w:t>
      </w:r>
      <w:proofErr w:type="spellEnd"/>
      <w:r w:rsidR="004F12BB">
        <w:rPr>
          <w:rFonts w:ascii="Times New Roman" w:hAnsi="Times New Roman" w:cs="Times New Roman"/>
          <w:sz w:val="24"/>
          <w:szCs w:val="24"/>
          <w:lang w:val="en-US"/>
        </w:rPr>
        <w:t xml:space="preserve"> </w:t>
      </w:r>
      <w:r w:rsidRPr="3C772672">
        <w:rPr>
          <w:rFonts w:ascii="Times New Roman" w:hAnsi="Times New Roman" w:cs="Times New Roman"/>
          <w:sz w:val="24"/>
          <w:szCs w:val="24"/>
          <w:lang w:val="en-US"/>
        </w:rPr>
        <w:t xml:space="preserve">2017).  This stresses the need for a new international architecture to deal with debt issues. We propose (1) to reform the G20 “Common Framework for Debt Treatment beyond DSSI” (CF) and (2) to create a universal, voluntary code of conduct for creditors and debtors. </w:t>
      </w:r>
    </w:p>
    <w:p w14:paraId="64B0BF12" w14:textId="77777777" w:rsidR="000D113B" w:rsidRPr="00A446CB" w:rsidRDefault="000D113B" w:rsidP="00A446CB">
      <w:pPr>
        <w:spacing w:line="480" w:lineRule="auto"/>
        <w:jc w:val="both"/>
        <w:rPr>
          <w:rFonts w:ascii="Times New Roman" w:hAnsi="Times New Roman" w:cs="Times New Roman"/>
          <w:sz w:val="24"/>
          <w:szCs w:val="24"/>
        </w:rPr>
      </w:pPr>
    </w:p>
    <w:p w14:paraId="6B9EFC57" w14:textId="35EB8366" w:rsidR="000D113B" w:rsidRPr="00A446CB" w:rsidRDefault="3C772672" w:rsidP="00A446CB">
      <w:pPr>
        <w:spacing w:line="480" w:lineRule="auto"/>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As a matter of history, the international community has opted not to have a formal legally binding comprehensive mechanism to </w:t>
      </w:r>
      <w:r w:rsidR="004F12BB">
        <w:rPr>
          <w:rFonts w:ascii="Times New Roman" w:hAnsi="Times New Roman" w:cs="Times New Roman"/>
          <w:sz w:val="24"/>
          <w:szCs w:val="24"/>
          <w:lang w:val="en-US"/>
        </w:rPr>
        <w:t>solve</w:t>
      </w:r>
      <w:r w:rsidRPr="3C772672">
        <w:rPr>
          <w:rFonts w:ascii="Times New Roman" w:hAnsi="Times New Roman" w:cs="Times New Roman"/>
          <w:sz w:val="24"/>
          <w:szCs w:val="24"/>
          <w:lang w:val="en-US"/>
        </w:rPr>
        <w:t xml:space="preserve"> sovereign debt problems. Several initiatives have been tried but never led to significant breakthroughs. The</w:t>
      </w:r>
      <w:r w:rsidR="00AF08F0">
        <w:rPr>
          <w:rFonts w:ascii="Times New Roman" w:hAnsi="Times New Roman" w:cs="Times New Roman"/>
          <w:sz w:val="24"/>
          <w:szCs w:val="24"/>
          <w:lang w:val="en-US"/>
        </w:rPr>
        <w:t xml:space="preserve"> </w:t>
      </w:r>
      <w:r w:rsidRPr="3C772672">
        <w:rPr>
          <w:rFonts w:ascii="Times New Roman" w:hAnsi="Times New Roman" w:cs="Times New Roman"/>
          <w:sz w:val="24"/>
          <w:szCs w:val="24"/>
          <w:lang w:val="en-US"/>
        </w:rPr>
        <w:t>IMF´s</w:t>
      </w:r>
      <w:r w:rsidR="008B2EC5">
        <w:rPr>
          <w:rFonts w:ascii="Times New Roman" w:hAnsi="Times New Roman" w:cs="Times New Roman"/>
          <w:sz w:val="24"/>
          <w:szCs w:val="24"/>
          <w:lang w:val="en-US"/>
        </w:rPr>
        <w:t xml:space="preserve"> (2021)</w:t>
      </w:r>
      <w:r w:rsidRPr="3C772672">
        <w:rPr>
          <w:rFonts w:ascii="Times New Roman" w:hAnsi="Times New Roman" w:cs="Times New Roman"/>
          <w:sz w:val="24"/>
          <w:szCs w:val="24"/>
          <w:lang w:val="en-US"/>
        </w:rPr>
        <w:t xml:space="preserve"> SDRM</w:t>
      </w:r>
      <w:r w:rsidR="00AF08F0">
        <w:rPr>
          <w:rFonts w:ascii="Times New Roman" w:hAnsi="Times New Roman" w:cs="Times New Roman"/>
          <w:sz w:val="24"/>
          <w:szCs w:val="24"/>
          <w:lang w:val="en-US"/>
        </w:rPr>
        <w:t xml:space="preserve"> </w:t>
      </w:r>
      <w:r w:rsidRPr="3C772672">
        <w:rPr>
          <w:rFonts w:ascii="Times New Roman" w:hAnsi="Times New Roman" w:cs="Times New Roman"/>
          <w:sz w:val="24"/>
          <w:szCs w:val="24"/>
          <w:lang w:val="en-US"/>
        </w:rPr>
        <w:t xml:space="preserve">proposal was deemed “too rigid and inflexible to deal with uncertain and changing circumstances”. Ten years after its issuance, </w:t>
      </w:r>
      <w:r w:rsidR="00274C9A">
        <w:rPr>
          <w:rFonts w:ascii="Times New Roman" w:hAnsi="Times New Roman" w:cs="Times New Roman"/>
          <w:sz w:val="24"/>
          <w:szCs w:val="24"/>
          <w:lang w:val="en-US"/>
        </w:rPr>
        <w:t>a</w:t>
      </w:r>
      <w:r w:rsidRPr="3C772672">
        <w:rPr>
          <w:rFonts w:ascii="Times New Roman" w:hAnsi="Times New Roman" w:cs="Times New Roman"/>
          <w:sz w:val="24"/>
          <w:szCs w:val="24"/>
          <w:lang w:val="en-US"/>
        </w:rPr>
        <w:t xml:space="preserve"> United Nations General Assembly resolution (2014) demanding the creation of a “multilateral legal framework for sovereign debt restructuring” remains an empty call. UNCTAD´s (2015) Roadmap and Guide for Sovereign Debt Workouts unsuccessfully advocated for the establishment of a Debt Workout Institution to coordinate negotiations and decide on disputes as a last legal resort. </w:t>
      </w:r>
    </w:p>
    <w:p w14:paraId="08BB3DDA" w14:textId="73BBC117" w:rsidR="00A01E36" w:rsidRPr="00A446CB" w:rsidRDefault="3C772672" w:rsidP="00A446CB">
      <w:pPr>
        <w:spacing w:line="480" w:lineRule="auto"/>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Instead, a variety of more flexible, decentralized, soft-law, cooperative arrangements emerged over time. They prevailed to provide a remedy because they managed to gain the required international political support.  Their common distinctive ingredient is that rules are binding only to actors who voluntarily accept them.</w:t>
      </w:r>
    </w:p>
    <w:p w14:paraId="0F982114" w14:textId="5A4E2F48" w:rsidR="00A01E36" w:rsidRDefault="00DB52F3" w:rsidP="00A446CB">
      <w:pPr>
        <w:spacing w:line="480" w:lineRule="auto"/>
        <w:jc w:val="both"/>
        <w:rPr>
          <w:rFonts w:ascii="Times New Roman" w:hAnsi="Times New Roman" w:cs="Times New Roman"/>
          <w:sz w:val="24"/>
          <w:szCs w:val="24"/>
          <w:lang w:val="en-US"/>
        </w:rPr>
      </w:pPr>
      <w:r w:rsidRPr="00DB52F3">
        <w:rPr>
          <w:rFonts w:ascii="Times New Roman" w:hAnsi="Times New Roman" w:cs="Times New Roman"/>
          <w:sz w:val="24"/>
          <w:szCs w:val="24"/>
          <w:lang w:val="en-US"/>
        </w:rPr>
        <w:t>The Common Framework, a creditor initiative agreed upon by the G20 and the Paris Club, is the last one of such Arrangements (Paris Club,</w:t>
      </w:r>
      <w:r w:rsidR="003871CB">
        <w:rPr>
          <w:rFonts w:ascii="Times New Roman" w:hAnsi="Times New Roman" w:cs="Times New Roman"/>
          <w:sz w:val="24"/>
          <w:szCs w:val="24"/>
          <w:lang w:val="en-US"/>
        </w:rPr>
        <w:t xml:space="preserve"> </w:t>
      </w:r>
      <w:r w:rsidRPr="00DB52F3">
        <w:rPr>
          <w:rFonts w:ascii="Times New Roman" w:hAnsi="Times New Roman" w:cs="Times New Roman"/>
          <w:sz w:val="24"/>
          <w:szCs w:val="24"/>
          <w:lang w:val="en-US"/>
        </w:rPr>
        <w:t>2020)</w:t>
      </w:r>
      <w:r>
        <w:rPr>
          <w:rFonts w:ascii="Times New Roman" w:hAnsi="Times New Roman" w:cs="Times New Roman"/>
          <w:sz w:val="24"/>
          <w:szCs w:val="24"/>
          <w:lang w:val="en-US"/>
        </w:rPr>
        <w:t>.</w:t>
      </w:r>
      <w:r w:rsidR="3C772672" w:rsidRPr="3C772672">
        <w:rPr>
          <w:rFonts w:ascii="Times New Roman" w:hAnsi="Times New Roman" w:cs="Times New Roman"/>
          <w:sz w:val="24"/>
          <w:szCs w:val="24"/>
          <w:lang w:val="en-US"/>
        </w:rPr>
        <w:t xml:space="preserve"> It carries f</w:t>
      </w:r>
      <w:r w:rsidR="00666EA6">
        <w:rPr>
          <w:rFonts w:ascii="Times New Roman" w:hAnsi="Times New Roman" w:cs="Times New Roman"/>
          <w:sz w:val="24"/>
          <w:szCs w:val="24"/>
          <w:lang w:val="en-US"/>
        </w:rPr>
        <w:t>ive</w:t>
      </w:r>
      <w:r w:rsidR="3C772672" w:rsidRPr="3C772672">
        <w:rPr>
          <w:rFonts w:ascii="Times New Roman" w:hAnsi="Times New Roman" w:cs="Times New Roman"/>
          <w:sz w:val="24"/>
          <w:szCs w:val="24"/>
          <w:lang w:val="en-US"/>
        </w:rPr>
        <w:t xml:space="preserve"> important features:</w:t>
      </w:r>
    </w:p>
    <w:p w14:paraId="7B8548C0" w14:textId="35FC54E7" w:rsidR="00A01E36" w:rsidRDefault="002C37CD" w:rsidP="3C772672">
      <w:pPr>
        <w:pStyle w:val="Listenabsatz"/>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w:t>
      </w:r>
      <w:r w:rsidR="3C772672" w:rsidRPr="3C772672">
        <w:rPr>
          <w:rFonts w:ascii="Times New Roman" w:hAnsi="Times New Roman" w:cs="Times New Roman"/>
          <w:sz w:val="24"/>
          <w:szCs w:val="24"/>
          <w:lang w:val="en-US"/>
        </w:rPr>
        <w:t>t is a fundamentally sound initiative</w:t>
      </w:r>
      <w:r>
        <w:rPr>
          <w:rFonts w:ascii="Times New Roman" w:hAnsi="Times New Roman" w:cs="Times New Roman"/>
          <w:sz w:val="24"/>
          <w:szCs w:val="24"/>
          <w:lang w:val="en-US"/>
        </w:rPr>
        <w:t xml:space="preserve"> considering the many political constraints.</w:t>
      </w:r>
      <w:r w:rsidRPr="3C772672">
        <w:rPr>
          <w:rFonts w:ascii="Times New Roman" w:hAnsi="Times New Roman" w:cs="Times New Roman"/>
          <w:sz w:val="24"/>
          <w:szCs w:val="24"/>
          <w:lang w:val="en-US"/>
        </w:rPr>
        <w:t xml:space="preserve"> </w:t>
      </w:r>
      <w:r w:rsidR="3C772672" w:rsidRPr="3C772672">
        <w:rPr>
          <w:rFonts w:ascii="Times New Roman" w:hAnsi="Times New Roman" w:cs="Times New Roman"/>
          <w:sz w:val="24"/>
          <w:szCs w:val="24"/>
          <w:lang w:val="en-US"/>
        </w:rPr>
        <w:t xml:space="preserve"> </w:t>
      </w:r>
    </w:p>
    <w:p w14:paraId="2CFA8A09" w14:textId="77777777" w:rsidR="003871CB" w:rsidRPr="003871CB" w:rsidRDefault="3C772672" w:rsidP="00476830">
      <w:pPr>
        <w:pStyle w:val="Listenabsatz"/>
        <w:numPr>
          <w:ilvl w:val="0"/>
          <w:numId w:val="1"/>
        </w:numPr>
        <w:spacing w:line="480" w:lineRule="auto"/>
        <w:jc w:val="both"/>
        <w:rPr>
          <w:rStyle w:val="Kommentarzeichen"/>
          <w:rFonts w:ascii="Times New Roman" w:hAnsi="Times New Roman" w:cs="Times New Roman"/>
          <w:sz w:val="24"/>
          <w:szCs w:val="24"/>
          <w:lang w:val="en-US"/>
        </w:rPr>
      </w:pPr>
      <w:r w:rsidRPr="003871CB">
        <w:rPr>
          <w:rFonts w:ascii="Times New Roman" w:hAnsi="Times New Roman" w:cs="Times New Roman"/>
          <w:sz w:val="24"/>
          <w:szCs w:val="24"/>
          <w:lang w:val="en-US"/>
        </w:rPr>
        <w:t>In an increasingly fragmented landscape, it promises the development of a coordinated multilateral debt renegotiation framework and discussion backstop.</w:t>
      </w:r>
    </w:p>
    <w:p w14:paraId="2ED3C372" w14:textId="26130D50" w:rsidR="000D113B" w:rsidRDefault="002C37CD" w:rsidP="3C772672">
      <w:pPr>
        <w:pStyle w:val="Listenabsatz"/>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3C772672" w:rsidRPr="3C772672">
        <w:rPr>
          <w:rFonts w:ascii="Times New Roman" w:hAnsi="Times New Roman" w:cs="Times New Roman"/>
          <w:sz w:val="24"/>
          <w:szCs w:val="24"/>
          <w:lang w:val="en-US"/>
        </w:rPr>
        <w:t>here is no other viable alternative in sight. Yet, the CF does not block other more targeted initiatives that might be needed.</w:t>
      </w:r>
    </w:p>
    <w:p w14:paraId="4768AAE2" w14:textId="77777777" w:rsidR="00666EA6" w:rsidRPr="003871CB" w:rsidRDefault="00666EA6" w:rsidP="00666EA6">
      <w:pPr>
        <w:pStyle w:val="Listenabsatz"/>
        <w:numPr>
          <w:ilvl w:val="0"/>
          <w:numId w:val="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3871CB">
        <w:rPr>
          <w:rFonts w:ascii="Times New Roman" w:hAnsi="Times New Roman" w:cs="Times New Roman"/>
          <w:sz w:val="24"/>
          <w:szCs w:val="24"/>
          <w:lang w:val="en-US"/>
        </w:rPr>
        <w:t>t a time when multilateralism retrenches and geopolitics face a critical crossroads, it involves, for the first time, all private and official creditors, including non-Paris Club members (now the dominant bilateral creditors).</w:t>
      </w:r>
    </w:p>
    <w:p w14:paraId="0EC007C5" w14:textId="2036721D" w:rsidR="00274C9A" w:rsidRPr="00A446CB" w:rsidRDefault="00274C9A" w:rsidP="3C772672">
      <w:pPr>
        <w:pStyle w:val="Listenabsatz"/>
        <w:numPr>
          <w:ilvl w:val="0"/>
          <w:numId w:val="1"/>
        </w:numPr>
        <w:spacing w:line="480" w:lineRule="auto"/>
        <w:jc w:val="both"/>
        <w:rPr>
          <w:rFonts w:ascii="Times New Roman" w:hAnsi="Times New Roman" w:cs="Times New Roman"/>
          <w:sz w:val="24"/>
          <w:szCs w:val="24"/>
          <w:lang w:val="en-US"/>
        </w:rPr>
      </w:pPr>
      <w:r w:rsidRPr="003871CB">
        <w:rPr>
          <w:rFonts w:ascii="Times New Roman" w:hAnsi="Times New Roman" w:cs="Times New Roman"/>
          <w:sz w:val="24"/>
          <w:szCs w:val="24"/>
          <w:lang w:val="en-US"/>
        </w:rPr>
        <w:t>The participation of China in the CF is a notable evolution of the international financial architecture</w:t>
      </w:r>
      <w:r>
        <w:rPr>
          <w:rFonts w:ascii="Times New Roman" w:hAnsi="Times New Roman" w:cs="Times New Roman"/>
          <w:sz w:val="24"/>
          <w:szCs w:val="24"/>
          <w:lang w:val="en-US"/>
        </w:rPr>
        <w:t>.</w:t>
      </w:r>
    </w:p>
    <w:p w14:paraId="0CFDB89F" w14:textId="77777777" w:rsidR="000D113B" w:rsidRPr="00A446CB" w:rsidRDefault="000D113B" w:rsidP="00A446CB">
      <w:pPr>
        <w:spacing w:line="480" w:lineRule="auto"/>
        <w:jc w:val="both"/>
        <w:rPr>
          <w:rFonts w:ascii="Times New Roman" w:hAnsi="Times New Roman" w:cs="Times New Roman"/>
          <w:sz w:val="24"/>
          <w:szCs w:val="24"/>
          <w:lang w:val="en-US"/>
        </w:rPr>
      </w:pPr>
    </w:p>
    <w:p w14:paraId="2B87B111" w14:textId="464F583A" w:rsidR="000D113B" w:rsidRDefault="00552537" w:rsidP="004F12BB">
      <w:pPr>
        <w:spacing w:line="480" w:lineRule="auto"/>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CF cases are incredibly challenging and </w:t>
      </w:r>
      <w:r>
        <w:rPr>
          <w:rFonts w:ascii="Times New Roman" w:hAnsi="Times New Roman" w:cs="Times New Roman"/>
          <w:sz w:val="24"/>
          <w:szCs w:val="24"/>
          <w:lang w:val="en-US"/>
        </w:rPr>
        <w:t xml:space="preserve">complex. </w:t>
      </w:r>
      <w:r w:rsidR="3C772672" w:rsidRPr="3C772672">
        <w:rPr>
          <w:rFonts w:ascii="Times New Roman" w:hAnsi="Times New Roman" w:cs="Times New Roman"/>
          <w:sz w:val="24"/>
          <w:szCs w:val="24"/>
          <w:lang w:val="en-US"/>
        </w:rPr>
        <w:t xml:space="preserve">Although progress is </w:t>
      </w:r>
      <w:r>
        <w:rPr>
          <w:rFonts w:ascii="Times New Roman" w:hAnsi="Times New Roman" w:cs="Times New Roman"/>
          <w:sz w:val="24"/>
          <w:szCs w:val="24"/>
          <w:lang w:val="en-US"/>
        </w:rPr>
        <w:t xml:space="preserve">sluggish </w:t>
      </w:r>
      <w:r w:rsidR="3C772672" w:rsidRPr="3C772672">
        <w:rPr>
          <w:rFonts w:ascii="Times New Roman" w:hAnsi="Times New Roman" w:cs="Times New Roman"/>
          <w:sz w:val="24"/>
          <w:szCs w:val="24"/>
          <w:lang w:val="en-US"/>
        </w:rPr>
        <w:t xml:space="preserve">in absolute terms, it does </w:t>
      </w:r>
      <w:r w:rsidR="002C37CD">
        <w:rPr>
          <w:rFonts w:ascii="Times New Roman" w:hAnsi="Times New Roman" w:cs="Times New Roman"/>
          <w:sz w:val="24"/>
          <w:szCs w:val="24"/>
          <w:lang w:val="en-US"/>
        </w:rPr>
        <w:t>take place</w:t>
      </w:r>
      <w:r w:rsidR="3C772672" w:rsidRPr="3C772672">
        <w:rPr>
          <w:rFonts w:ascii="Times New Roman" w:hAnsi="Times New Roman" w:cs="Times New Roman"/>
          <w:sz w:val="24"/>
          <w:szCs w:val="24"/>
          <w:lang w:val="en-US"/>
        </w:rPr>
        <w:t xml:space="preserve">. </w:t>
      </w:r>
      <w:r w:rsidR="002C37CD">
        <w:rPr>
          <w:rFonts w:ascii="Times New Roman" w:hAnsi="Times New Roman" w:cs="Times New Roman"/>
          <w:sz w:val="24"/>
          <w:szCs w:val="24"/>
          <w:lang w:val="en-US"/>
        </w:rPr>
        <w:t>Historically,</w:t>
      </w:r>
      <w:r w:rsidR="3C772672" w:rsidRPr="3C772672">
        <w:rPr>
          <w:rFonts w:ascii="Times New Roman" w:hAnsi="Times New Roman" w:cs="Times New Roman"/>
          <w:sz w:val="24"/>
          <w:szCs w:val="24"/>
          <w:lang w:val="en-US"/>
        </w:rPr>
        <w:t xml:space="preserve"> slow progress is the norm</w:t>
      </w:r>
      <w:r w:rsidR="005749A0">
        <w:rPr>
          <w:rFonts w:ascii="Times New Roman" w:hAnsi="Times New Roman" w:cs="Times New Roman"/>
          <w:sz w:val="24"/>
          <w:szCs w:val="24"/>
          <w:lang w:val="en-US"/>
        </w:rPr>
        <w:t>, but r</w:t>
      </w:r>
      <w:r w:rsidR="3C772672" w:rsidRPr="3C772672">
        <w:rPr>
          <w:rFonts w:ascii="Times New Roman" w:hAnsi="Times New Roman" w:cs="Times New Roman"/>
          <w:sz w:val="24"/>
          <w:szCs w:val="24"/>
          <w:lang w:val="en-US"/>
        </w:rPr>
        <w:t>elative to the debt</w:t>
      </w:r>
      <w:r w:rsidR="002C37CD">
        <w:rPr>
          <w:rFonts w:ascii="Times New Roman" w:hAnsi="Times New Roman" w:cs="Times New Roman"/>
          <w:sz w:val="24"/>
          <w:szCs w:val="24"/>
          <w:lang w:val="en-US"/>
        </w:rPr>
        <w:t xml:space="preserve"> </w:t>
      </w:r>
      <w:r w:rsidR="3C772672" w:rsidRPr="3C772672">
        <w:rPr>
          <w:rFonts w:ascii="Times New Roman" w:hAnsi="Times New Roman" w:cs="Times New Roman"/>
          <w:sz w:val="24"/>
          <w:szCs w:val="24"/>
          <w:lang w:val="en-US"/>
        </w:rPr>
        <w:t>problems we face, it is insufficient and happens too late. T</w:t>
      </w:r>
      <w:r w:rsidR="003150F6">
        <w:rPr>
          <w:rFonts w:ascii="Times New Roman" w:hAnsi="Times New Roman" w:cs="Times New Roman"/>
          <w:sz w:val="24"/>
          <w:szCs w:val="24"/>
          <w:lang w:val="en-US"/>
        </w:rPr>
        <w:t xml:space="preserve">his </w:t>
      </w:r>
      <w:r w:rsidR="3C772672" w:rsidRPr="3C772672">
        <w:rPr>
          <w:rFonts w:ascii="Times New Roman" w:hAnsi="Times New Roman" w:cs="Times New Roman"/>
          <w:sz w:val="24"/>
          <w:szCs w:val="24"/>
          <w:lang w:val="en-US"/>
        </w:rPr>
        <w:t xml:space="preserve">Policy Brief </w:t>
      </w:r>
      <w:r w:rsidR="003150F6">
        <w:rPr>
          <w:rFonts w:ascii="Times New Roman" w:hAnsi="Times New Roman" w:cs="Times New Roman"/>
          <w:sz w:val="24"/>
          <w:szCs w:val="24"/>
          <w:lang w:val="en-US"/>
        </w:rPr>
        <w:t>aims</w:t>
      </w:r>
      <w:r w:rsidR="3C772672" w:rsidRPr="3C772672">
        <w:rPr>
          <w:rFonts w:ascii="Times New Roman" w:hAnsi="Times New Roman" w:cs="Times New Roman"/>
          <w:sz w:val="24"/>
          <w:szCs w:val="24"/>
          <w:lang w:val="en-US"/>
        </w:rPr>
        <w:t xml:space="preserve"> to contribute to an accelerated catch-up process.</w:t>
      </w:r>
      <w:r w:rsidR="003150F6">
        <w:rPr>
          <w:rFonts w:ascii="Times New Roman" w:hAnsi="Times New Roman" w:cs="Times New Roman"/>
          <w:sz w:val="24"/>
          <w:szCs w:val="24"/>
          <w:lang w:val="en-US"/>
        </w:rPr>
        <w:t xml:space="preserve"> </w:t>
      </w:r>
    </w:p>
    <w:p w14:paraId="0FA0B2B8" w14:textId="03E18C4B" w:rsidR="000D113B" w:rsidRPr="004F12BB" w:rsidRDefault="3C772672" w:rsidP="003C431D">
      <w:pPr>
        <w:pStyle w:val="berschrift1"/>
      </w:pPr>
      <w:r w:rsidRPr="004F12BB">
        <w:t xml:space="preserve">2. Recommendations: G20 </w:t>
      </w:r>
      <w:r w:rsidR="004D73B8">
        <w:t>Action</w:t>
      </w:r>
      <w:r w:rsidR="009054E8">
        <w:t>s</w:t>
      </w:r>
      <w:r w:rsidR="004D73B8">
        <w:t xml:space="preserve"> </w:t>
      </w:r>
      <w:r w:rsidRPr="004F12BB">
        <w:t xml:space="preserve">to </w:t>
      </w:r>
      <w:r w:rsidR="006A3DB1">
        <w:t>C</w:t>
      </w:r>
      <w:r w:rsidRPr="004F12BB">
        <w:t xml:space="preserve">arry </w:t>
      </w:r>
      <w:r w:rsidR="009054E8">
        <w:t>f</w:t>
      </w:r>
      <w:r w:rsidRPr="004F12BB">
        <w:t xml:space="preserve">orward the </w:t>
      </w:r>
      <w:r w:rsidR="006A3DB1">
        <w:t>R</w:t>
      </w:r>
      <w:r w:rsidRPr="004F12BB">
        <w:t xml:space="preserve">eform of the </w:t>
      </w:r>
      <w:r w:rsidR="006A3DB1">
        <w:t>G</w:t>
      </w:r>
      <w:r w:rsidRPr="004F12BB">
        <w:t xml:space="preserve">lobal </w:t>
      </w:r>
      <w:r w:rsidR="006A3DB1">
        <w:t>D</w:t>
      </w:r>
      <w:r w:rsidRPr="004F12BB">
        <w:t xml:space="preserve">ebt </w:t>
      </w:r>
      <w:r w:rsidR="006A3DB1">
        <w:t>G</w:t>
      </w:r>
      <w:r w:rsidRPr="004F12BB">
        <w:t xml:space="preserve">overnance </w:t>
      </w:r>
      <w:r w:rsidR="006A3DB1">
        <w:t>S</w:t>
      </w:r>
      <w:r w:rsidRPr="004F12BB">
        <w:t>ystem</w:t>
      </w:r>
      <w:r w:rsidR="004D73B8" w:rsidRPr="004F12BB">
        <w:t xml:space="preserve"> </w:t>
      </w:r>
      <w:r w:rsidR="004D73B8" w:rsidRPr="00C46562">
        <w:t xml:space="preserve">under the </w:t>
      </w:r>
      <w:r w:rsidR="006A3DB1">
        <w:t>L</w:t>
      </w:r>
      <w:r w:rsidR="004D73B8" w:rsidRPr="00C46562">
        <w:t>eadership of Brazil in 2024 and South Africa in 2025</w:t>
      </w:r>
    </w:p>
    <w:p w14:paraId="3289B37D" w14:textId="050C18CB" w:rsidR="000D113B" w:rsidRDefault="3C772672" w:rsidP="790CF429">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We call on the G20, </w:t>
      </w:r>
      <w:r w:rsidR="00C46562" w:rsidRPr="3C772672">
        <w:rPr>
          <w:rFonts w:ascii="Times New Roman" w:hAnsi="Times New Roman" w:cs="Times New Roman"/>
          <w:sz w:val="24"/>
          <w:szCs w:val="24"/>
          <w:lang w:val="en-US"/>
        </w:rPr>
        <w:t>encompassing the largest creditors to LICs and major shareholders</w:t>
      </w:r>
      <w:r w:rsidR="00C46562" w:rsidRPr="00C46562">
        <w:rPr>
          <w:rFonts w:ascii="Times New Roman" w:hAnsi="Times New Roman" w:cs="Times New Roman"/>
          <w:sz w:val="24"/>
          <w:szCs w:val="24"/>
          <w:lang w:val="en-US"/>
        </w:rPr>
        <w:t xml:space="preserve"> </w:t>
      </w:r>
      <w:r w:rsidR="00C46562" w:rsidRPr="3C772672">
        <w:rPr>
          <w:rFonts w:ascii="Times New Roman" w:hAnsi="Times New Roman" w:cs="Times New Roman"/>
          <w:sz w:val="24"/>
          <w:szCs w:val="24"/>
          <w:lang w:val="en-US"/>
        </w:rPr>
        <w:t>in the multilateral institutions and representing the voice of debtor countries</w:t>
      </w:r>
      <w:r w:rsidR="00C46562">
        <w:rPr>
          <w:rFonts w:ascii="Times New Roman" w:hAnsi="Times New Roman" w:cs="Times New Roman"/>
          <w:sz w:val="24"/>
          <w:szCs w:val="24"/>
          <w:lang w:val="en-US"/>
        </w:rPr>
        <w:t xml:space="preserve">, </w:t>
      </w:r>
      <w:r w:rsidR="00214403" w:rsidRPr="3C772672">
        <w:rPr>
          <w:rFonts w:ascii="Times New Roman" w:hAnsi="Times New Roman" w:cs="Times New Roman"/>
          <w:sz w:val="24"/>
          <w:szCs w:val="24"/>
          <w:lang w:val="en-US"/>
        </w:rPr>
        <w:t>to accelerate the strengthening of sovereign debt management and governance.</w:t>
      </w:r>
      <w:r w:rsidR="00214403">
        <w:rPr>
          <w:rFonts w:ascii="Times New Roman" w:hAnsi="Times New Roman" w:cs="Times New Roman"/>
          <w:sz w:val="24"/>
          <w:szCs w:val="24"/>
          <w:lang w:val="en-US"/>
        </w:rPr>
        <w:t xml:space="preserve"> </w:t>
      </w:r>
    </w:p>
    <w:p w14:paraId="14DA124C" w14:textId="256F60C8" w:rsidR="3C772672" w:rsidRDefault="3C772672" w:rsidP="3C772672">
      <w:pPr>
        <w:spacing w:line="480" w:lineRule="auto"/>
        <w:ind w:left="19" w:right="18"/>
        <w:jc w:val="both"/>
        <w:rPr>
          <w:rFonts w:ascii="Times New Roman" w:hAnsi="Times New Roman" w:cs="Times New Roman"/>
          <w:sz w:val="24"/>
          <w:szCs w:val="24"/>
          <w:lang w:val="en-US"/>
        </w:rPr>
      </w:pPr>
    </w:p>
    <w:p w14:paraId="7494F3D8" w14:textId="2D6DB064" w:rsidR="790CF429" w:rsidRPr="004D73B8" w:rsidRDefault="3C772672" w:rsidP="003C431D">
      <w:pPr>
        <w:pStyle w:val="berschrift2"/>
      </w:pPr>
      <w:r w:rsidRPr="004D73B8">
        <w:lastRenderedPageBreak/>
        <w:t xml:space="preserve">Recommendation </w:t>
      </w:r>
      <w:r w:rsidR="00A76CA6" w:rsidRPr="004D73B8">
        <w:t>O</w:t>
      </w:r>
      <w:r w:rsidRPr="004D73B8">
        <w:t>ne: Develop further the Common Framework (CF) and the Global Debt Sovereign Roundtable (GDSR) as the pillars of a Global Sovereign Debt Treatment System (GSDTS)</w:t>
      </w:r>
    </w:p>
    <w:p w14:paraId="08B8C306" w14:textId="15824E83" w:rsidR="000D113B" w:rsidRPr="003934A8" w:rsidRDefault="3C772672" w:rsidP="3C772672">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The GSDTS should be recognized and used as a timely, efficient, fair and inclusive process to resolve debt problems of various types and degrees with access to financial packages that promote sustainable growth and wellbeing.</w:t>
      </w:r>
    </w:p>
    <w:p w14:paraId="301722C0" w14:textId="142BAD66" w:rsidR="000D113B" w:rsidRPr="004321BE" w:rsidRDefault="3C772672" w:rsidP="004321BE">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The current CF needs to be further developed and reformed, while not precluding other more focused initiatives. The participation and the coordination of creditors should be improved. The GDSR</w:t>
      </w:r>
      <w:r w:rsidR="00E033C0">
        <w:rPr>
          <w:rFonts w:ascii="Times New Roman" w:hAnsi="Times New Roman" w:cs="Times New Roman"/>
          <w:sz w:val="24"/>
          <w:szCs w:val="24"/>
          <w:lang w:val="en-US"/>
        </w:rPr>
        <w:t xml:space="preserve"> (GSDR 2024)</w:t>
      </w:r>
      <w:r w:rsidRPr="3C772672">
        <w:rPr>
          <w:rFonts w:ascii="Times New Roman" w:hAnsi="Times New Roman" w:cs="Times New Roman"/>
          <w:sz w:val="24"/>
          <w:szCs w:val="24"/>
          <w:lang w:val="en-US"/>
        </w:rPr>
        <w:t xml:space="preserve"> must develop processes and practices to facilitate greater and speedier success in the CF negotiations.</w:t>
      </w:r>
    </w:p>
    <w:p w14:paraId="029CEBBB" w14:textId="77777777" w:rsidR="000D113B" w:rsidRPr="003934A8" w:rsidRDefault="000D113B" w:rsidP="003934A8">
      <w:pPr>
        <w:spacing w:line="480" w:lineRule="auto"/>
        <w:ind w:left="19" w:right="18"/>
        <w:jc w:val="both"/>
        <w:rPr>
          <w:rFonts w:ascii="Times New Roman" w:hAnsi="Times New Roman" w:cs="Times New Roman"/>
          <w:sz w:val="24"/>
          <w:lang w:val="en-US"/>
        </w:rPr>
      </w:pPr>
      <w:r w:rsidRPr="003934A8">
        <w:rPr>
          <w:rFonts w:ascii="Times New Roman" w:hAnsi="Times New Roman" w:cs="Times New Roman"/>
          <w:sz w:val="24"/>
          <w:lang w:val="en-US"/>
        </w:rPr>
        <w:t>We call for the following measures:</w:t>
      </w:r>
    </w:p>
    <w:p w14:paraId="590C1F74" w14:textId="77777777" w:rsidR="000D113B" w:rsidRDefault="000D113B" w:rsidP="000D113B">
      <w:pPr>
        <w:ind w:left="19" w:right="18"/>
      </w:pPr>
    </w:p>
    <w:p w14:paraId="411F79AA" w14:textId="38A6E919" w:rsidR="000D113B" w:rsidRPr="004321BE" w:rsidRDefault="3C772672" w:rsidP="00AA2A19">
      <w:pPr>
        <w:pStyle w:val="berschrift3"/>
        <w:numPr>
          <w:ilvl w:val="0"/>
          <w:numId w:val="12"/>
        </w:numPr>
      </w:pPr>
      <w:r w:rsidRPr="004321BE">
        <w:t>Engage early with lenders, incentivize their involvement, and support regulatory and legal action against creditor holdouts.</w:t>
      </w:r>
    </w:p>
    <w:p w14:paraId="6F8B350A" w14:textId="77777777" w:rsidR="000D113B" w:rsidRDefault="000D113B" w:rsidP="000D113B"/>
    <w:p w14:paraId="4A7EA902" w14:textId="16D17C87" w:rsidR="000D113B" w:rsidRPr="003934A8" w:rsidRDefault="3C772672" w:rsidP="3C772672">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“Collective Action Clauses” (CACs) in sovereign bonds allow a supermajority of creditors to approve restructuring terms and bind the dissenters, speeding up the process. This is evidenced by the cases of Argentina and Ecuador, which became the first countries to test the latest enhanced CACs in 2020 and whose restructurings closed within months after announcing that they secured respectively 94 and 98 percent creditor participation.</w:t>
      </w:r>
    </w:p>
    <w:p w14:paraId="19043D99" w14:textId="7FEB9D39" w:rsidR="00A81265" w:rsidRDefault="3C772672" w:rsidP="3C772672">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Early engagement with commercial creditors is critically needed to shorten the duration of the restructuring process. This could be done through parallel and coordinated negotiations of official and private sector creditor committees, providing simultaneous full disclosure of the debt sustainability analysis (DSA) by the World Bank and the IMF and the key restructuring targets to all creditors.</w:t>
      </w:r>
    </w:p>
    <w:p w14:paraId="3DBC8218" w14:textId="1383F5A8" w:rsidR="000D113B" w:rsidRPr="003934A8" w:rsidRDefault="3C772672" w:rsidP="3C772672">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lastRenderedPageBreak/>
        <w:t xml:space="preserve">Legislation and regulatory changes </w:t>
      </w:r>
      <w:r w:rsidR="002C37CD">
        <w:rPr>
          <w:rFonts w:ascii="Times New Roman" w:hAnsi="Times New Roman" w:cs="Times New Roman"/>
          <w:sz w:val="24"/>
          <w:szCs w:val="24"/>
          <w:lang w:val="en-US"/>
        </w:rPr>
        <w:t>currently discussed</w:t>
      </w:r>
      <w:r w:rsidRPr="3C772672">
        <w:rPr>
          <w:rFonts w:ascii="Times New Roman" w:hAnsi="Times New Roman" w:cs="Times New Roman"/>
          <w:sz w:val="24"/>
          <w:szCs w:val="24"/>
          <w:lang w:val="en-US"/>
        </w:rPr>
        <w:t xml:space="preserve"> in New York State and the UK might encourage broad private sector participation. In 2020, </w:t>
      </w:r>
      <w:r w:rsidR="002C37CD">
        <w:rPr>
          <w:rFonts w:ascii="Times New Roman" w:hAnsi="Times New Roman" w:cs="Times New Roman"/>
          <w:sz w:val="24"/>
          <w:szCs w:val="24"/>
          <w:lang w:val="en-US"/>
        </w:rPr>
        <w:t>an estimated</w:t>
      </w:r>
      <w:r w:rsidRPr="3C772672">
        <w:rPr>
          <w:rFonts w:ascii="Times New Roman" w:hAnsi="Times New Roman" w:cs="Times New Roman"/>
          <w:sz w:val="24"/>
          <w:szCs w:val="24"/>
          <w:lang w:val="en-US"/>
        </w:rPr>
        <w:t xml:space="preserve"> 52 percent of the total outstanding stock of international sovereign bonds was governed by New York law and 45 percent by English law. Cooperation and coordination are needed. Influencing private conducts in bond markets requires both legal guarantees for debt restructuring and limiting the possibilities for objectors to disrupt negotiation processes and outcomes (Volz et al. 2022). Legislation must pr</w:t>
      </w:r>
      <w:r w:rsidR="002C37CD">
        <w:rPr>
          <w:rFonts w:ascii="Times New Roman" w:hAnsi="Times New Roman" w:cs="Times New Roman"/>
          <w:sz w:val="24"/>
          <w:szCs w:val="24"/>
          <w:lang w:val="en-US"/>
        </w:rPr>
        <w:t>otect</w:t>
      </w:r>
      <w:r w:rsidRPr="3C772672">
        <w:rPr>
          <w:rFonts w:ascii="Times New Roman" w:hAnsi="Times New Roman" w:cs="Times New Roman"/>
          <w:sz w:val="24"/>
          <w:szCs w:val="24"/>
          <w:lang w:val="en-US"/>
        </w:rPr>
        <w:t xml:space="preserve"> LICs facing debt distress from being sued by private creditors for a sum greater than that those creditors would have received, had they participated in the CF.</w:t>
      </w:r>
    </w:p>
    <w:p w14:paraId="79ED4989" w14:textId="165D9976" w:rsidR="000D113B" w:rsidRPr="003934A8" w:rsidRDefault="3C772672" w:rsidP="3C772672">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Furthermore, the G20 could encourage the World Bank and the Multilateral Investment Guarantee Agency (MIGA) to create a facility providing partial guarantees for restructured debt of private creditors, building on the successful experience of debt restructurings with Brady bonds in the late 1980s and 1990s (Volz et al.</w:t>
      </w:r>
      <w:r w:rsidR="004F12BB">
        <w:rPr>
          <w:rFonts w:ascii="Times New Roman" w:hAnsi="Times New Roman" w:cs="Times New Roman"/>
          <w:sz w:val="24"/>
          <w:szCs w:val="24"/>
          <w:lang w:val="en-US"/>
        </w:rPr>
        <w:t xml:space="preserve"> </w:t>
      </w:r>
      <w:r w:rsidRPr="3C772672">
        <w:rPr>
          <w:rFonts w:ascii="Times New Roman" w:hAnsi="Times New Roman" w:cs="Times New Roman"/>
          <w:sz w:val="24"/>
          <w:szCs w:val="24"/>
          <w:lang w:val="en-US"/>
        </w:rPr>
        <w:t xml:space="preserve">2021). </w:t>
      </w:r>
    </w:p>
    <w:p w14:paraId="1F2AF931" w14:textId="77777777" w:rsidR="000D113B" w:rsidRDefault="000D113B" w:rsidP="000D113B"/>
    <w:p w14:paraId="69623E1C" w14:textId="43F1AA3F" w:rsidR="000D113B" w:rsidRDefault="790CF429" w:rsidP="00AA2A19">
      <w:pPr>
        <w:pStyle w:val="berschrift3"/>
        <w:numPr>
          <w:ilvl w:val="0"/>
          <w:numId w:val="12"/>
        </w:numPr>
      </w:pPr>
      <w:r w:rsidRPr="790CF429">
        <w:t>Sovereign debtors should be required to commit to not servicing holdouts.</w:t>
      </w:r>
    </w:p>
    <w:p w14:paraId="05C04BC6" w14:textId="33199E48" w:rsidR="000D113B" w:rsidRPr="003934A8" w:rsidRDefault="3C772672" w:rsidP="004F12BB">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To maintain cooperation, the creditor majority and the IMF should require sovereign debtors to commit, as part of program conditionality, to not service holdouts until they agree to provide comparable treatment (Henning 2023). This provision follows long-standing norms, regularizes practice in recent cases, and applies as a matter of policy to any official and private sector holdout creditors in future cases. To limit the possibility of holdouts receiving preferential treatment after the completion of the IMF program, it is recommended to mandate transparency legislation, enhance post-program surveillance, and provide alternative long-term sources of finance, such as through the MDBs. Introduction of claw-back clauses, benefiting creditors who have participated in debt restructuring, in case holdout creditors get preferential treatment after negotiations are </w:t>
      </w:r>
      <w:r w:rsidRPr="3C772672">
        <w:rPr>
          <w:rFonts w:ascii="Times New Roman" w:hAnsi="Times New Roman" w:cs="Times New Roman"/>
          <w:sz w:val="24"/>
          <w:szCs w:val="24"/>
          <w:lang w:val="en-US"/>
        </w:rPr>
        <w:lastRenderedPageBreak/>
        <w:t xml:space="preserve">finalized could also disincentivize debtors to deviate from initial restructuring parameters. </w:t>
      </w:r>
    </w:p>
    <w:p w14:paraId="3D27AB98" w14:textId="77777777" w:rsidR="000D113B" w:rsidRDefault="000D113B" w:rsidP="3C772672">
      <w:pPr>
        <w:rPr>
          <w:lang w:val="en-US"/>
        </w:rPr>
      </w:pPr>
    </w:p>
    <w:p w14:paraId="21E3814A" w14:textId="39EC076B" w:rsidR="000D113B" w:rsidRDefault="3C772672" w:rsidP="00AA2A19">
      <w:pPr>
        <w:pStyle w:val="berschrift3"/>
        <w:numPr>
          <w:ilvl w:val="0"/>
          <w:numId w:val="12"/>
        </w:numPr>
      </w:pPr>
      <w:r w:rsidRPr="3C772672">
        <w:t>Foster transparency on debt, macroeconomic data, and in CF procedures</w:t>
      </w:r>
    </w:p>
    <w:p w14:paraId="31D477B3" w14:textId="1089D30E" w:rsidR="000D113B" w:rsidRPr="003934A8" w:rsidRDefault="3C772672" w:rsidP="3C772672">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The CF governance arrangements should be improved and </w:t>
      </w:r>
      <w:r w:rsidR="004321BE">
        <w:rPr>
          <w:rFonts w:ascii="Times New Roman" w:hAnsi="Times New Roman" w:cs="Times New Roman"/>
          <w:sz w:val="24"/>
          <w:szCs w:val="24"/>
          <w:lang w:val="en-US"/>
        </w:rPr>
        <w:t xml:space="preserve">reformed </w:t>
      </w:r>
      <w:r w:rsidRPr="3C772672">
        <w:rPr>
          <w:rFonts w:ascii="Times New Roman" w:hAnsi="Times New Roman" w:cs="Times New Roman"/>
          <w:sz w:val="24"/>
          <w:szCs w:val="24"/>
          <w:lang w:val="en-US"/>
        </w:rPr>
        <w:t>to ensure broad creditor representation and trust. To increase the CF’s transparency, clear and early agreements on data</w:t>
      </w:r>
      <w:r w:rsidR="004321BE">
        <w:rPr>
          <w:rFonts w:ascii="Times New Roman" w:hAnsi="Times New Roman" w:cs="Times New Roman"/>
          <w:sz w:val="24"/>
          <w:szCs w:val="24"/>
          <w:lang w:val="en-US"/>
        </w:rPr>
        <w:t>-</w:t>
      </w:r>
      <w:r w:rsidRPr="3C772672">
        <w:rPr>
          <w:rFonts w:ascii="Times New Roman" w:hAnsi="Times New Roman" w:cs="Times New Roman"/>
          <w:sz w:val="24"/>
          <w:szCs w:val="24"/>
          <w:lang w:val="en-US"/>
        </w:rPr>
        <w:t xml:space="preserve">sharing must be struck between the debtor and all creditors (Estevão 2022). The methodology used </w:t>
      </w:r>
      <w:r w:rsidR="004321BE">
        <w:rPr>
          <w:rFonts w:ascii="Times New Roman" w:hAnsi="Times New Roman" w:cs="Times New Roman"/>
          <w:sz w:val="24"/>
          <w:szCs w:val="24"/>
          <w:lang w:val="en-US"/>
        </w:rPr>
        <w:t>for</w:t>
      </w:r>
      <w:r w:rsidRPr="3C772672">
        <w:rPr>
          <w:rFonts w:ascii="Times New Roman" w:hAnsi="Times New Roman" w:cs="Times New Roman"/>
          <w:sz w:val="24"/>
          <w:szCs w:val="24"/>
          <w:lang w:val="en-US"/>
        </w:rPr>
        <w:t xml:space="preserve"> the DSA should be transparent to all actors to incentivize prudent debt engagement practices and provide a clear measure of fairness of treatment.</w:t>
      </w:r>
    </w:p>
    <w:p w14:paraId="77FAC390" w14:textId="0CEF7B16" w:rsidR="000D113B" w:rsidRPr="003934A8" w:rsidRDefault="3C772672" w:rsidP="3C772672">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Furthermore, well-defined rules for comparing debt relief across different types of creditors </w:t>
      </w:r>
      <w:r w:rsidR="004321BE">
        <w:rPr>
          <w:rFonts w:ascii="Times New Roman" w:hAnsi="Times New Roman" w:cs="Times New Roman"/>
          <w:sz w:val="24"/>
          <w:szCs w:val="24"/>
          <w:lang w:val="en-US"/>
        </w:rPr>
        <w:t>are needed</w:t>
      </w:r>
      <w:r w:rsidRPr="3C772672">
        <w:rPr>
          <w:rFonts w:ascii="Times New Roman" w:hAnsi="Times New Roman" w:cs="Times New Roman"/>
          <w:sz w:val="24"/>
          <w:szCs w:val="24"/>
          <w:lang w:val="en-US"/>
        </w:rPr>
        <w:t xml:space="preserve">. We recommend a straightforward approach based upon a single factor - debt reduction in Net Present Value (NPV) terms - and a single discount rate, the one used in the </w:t>
      </w:r>
      <w:r w:rsidR="004321BE">
        <w:rPr>
          <w:rFonts w:ascii="Times New Roman" w:hAnsi="Times New Roman" w:cs="Times New Roman"/>
          <w:sz w:val="24"/>
          <w:szCs w:val="24"/>
          <w:lang w:val="en-US"/>
        </w:rPr>
        <w:t xml:space="preserve">IMF and World Bank’s </w:t>
      </w:r>
      <w:r w:rsidRPr="3C772672">
        <w:rPr>
          <w:rFonts w:ascii="Times New Roman" w:hAnsi="Times New Roman" w:cs="Times New Roman"/>
          <w:sz w:val="24"/>
          <w:szCs w:val="24"/>
          <w:lang w:val="en-US"/>
        </w:rPr>
        <w:t>DSAs, which is consistent with the contributions by the different group of creditors to restore debt sustainability.</w:t>
      </w:r>
    </w:p>
    <w:p w14:paraId="2FE3B752" w14:textId="716630BE" w:rsidR="000D113B" w:rsidRPr="003934A8" w:rsidRDefault="3C772672" w:rsidP="3C772672">
      <w:pPr>
        <w:spacing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All parties to a fair restructuring should publicly commit to comply with the agreed principle of comparable treatment, except for recognized preferential creditors such as MDBs, which should contribute to debt treatment deals via identified new financing. Sovereign debtors should cooperate fully and disclose details of all sovereign liabilities and macroeconomic data (Volz et al. 2022). Countries applying for CF treatment need to know the procedural rules to expect. The G20 should encourage private lenders to participate in the OECD Debt Transparency Initiative (</w:t>
      </w:r>
      <w:proofErr w:type="spellStart"/>
      <w:r w:rsidRPr="3C772672">
        <w:rPr>
          <w:rFonts w:ascii="Times New Roman" w:hAnsi="Times New Roman" w:cs="Times New Roman"/>
          <w:sz w:val="24"/>
          <w:szCs w:val="24"/>
          <w:lang w:val="en-US"/>
        </w:rPr>
        <w:t>Berensmann</w:t>
      </w:r>
      <w:proofErr w:type="spellEnd"/>
      <w:r w:rsidRPr="3C772672">
        <w:rPr>
          <w:rFonts w:ascii="Times New Roman" w:hAnsi="Times New Roman" w:cs="Times New Roman"/>
          <w:sz w:val="24"/>
          <w:szCs w:val="24"/>
          <w:lang w:val="en-US"/>
        </w:rPr>
        <w:t xml:space="preserve"> et al. 2022). </w:t>
      </w:r>
    </w:p>
    <w:p w14:paraId="4DFC8A8C" w14:textId="77777777" w:rsidR="000D113B" w:rsidRDefault="000D113B" w:rsidP="3C772672">
      <w:pPr>
        <w:ind w:left="19" w:right="18"/>
        <w:rPr>
          <w:lang w:val="en-US"/>
        </w:rPr>
      </w:pPr>
    </w:p>
    <w:p w14:paraId="1FB21B97" w14:textId="71746085" w:rsidR="000D113B" w:rsidRDefault="3C772672" w:rsidP="00AA2A19">
      <w:pPr>
        <w:pStyle w:val="berschrift3"/>
        <w:numPr>
          <w:ilvl w:val="0"/>
          <w:numId w:val="12"/>
        </w:numPr>
      </w:pPr>
      <w:r w:rsidRPr="3C772672">
        <w:t>Expand the CF to MICs and include the possibility of standstill on debt service for CF applicants.</w:t>
      </w:r>
    </w:p>
    <w:p w14:paraId="0ED9267B" w14:textId="77777777" w:rsidR="000D113B" w:rsidRPr="00A446CB" w:rsidRDefault="3C772672" w:rsidP="3C772672">
      <w:pPr>
        <w:spacing w:after="170"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lastRenderedPageBreak/>
        <w:t xml:space="preserve">As many MICs are also highly indebted, the CF should be extended to them. The CF process has already been used as a model for debt rescheduling by countries that are not formally eligible to participate (Suriname and Sri Lanka). </w:t>
      </w:r>
    </w:p>
    <w:p w14:paraId="69997CC6" w14:textId="18368208" w:rsidR="000D113B" w:rsidRDefault="3C772672" w:rsidP="790CF429">
      <w:pPr>
        <w:spacing w:after="175"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When a debtor country applies for debt rescheduling under the CF, </w:t>
      </w:r>
      <w:r w:rsidR="004321BE">
        <w:rPr>
          <w:rFonts w:ascii="Times New Roman" w:hAnsi="Times New Roman" w:cs="Times New Roman"/>
          <w:sz w:val="24"/>
          <w:szCs w:val="24"/>
          <w:lang w:val="en-US"/>
        </w:rPr>
        <w:t xml:space="preserve">it should </w:t>
      </w:r>
      <w:r w:rsidR="00A76CA6">
        <w:rPr>
          <w:rFonts w:ascii="Times New Roman" w:hAnsi="Times New Roman" w:cs="Times New Roman"/>
          <w:sz w:val="24"/>
          <w:szCs w:val="24"/>
          <w:lang w:val="en-US"/>
        </w:rPr>
        <w:t>benefit from</w:t>
      </w:r>
      <w:r w:rsidRPr="3C772672">
        <w:rPr>
          <w:rFonts w:ascii="Times New Roman" w:hAnsi="Times New Roman" w:cs="Times New Roman"/>
          <w:sz w:val="24"/>
          <w:szCs w:val="24"/>
          <w:lang w:val="en-US"/>
        </w:rPr>
        <w:t xml:space="preserve"> a suspension of debt service with the involvement of private creditors</w:t>
      </w:r>
      <w:r w:rsidR="00476249">
        <w:rPr>
          <w:rFonts w:ascii="Times New Roman" w:hAnsi="Times New Roman" w:cs="Times New Roman"/>
          <w:sz w:val="24"/>
          <w:szCs w:val="24"/>
          <w:lang w:val="en-US"/>
        </w:rPr>
        <w:t>,</w:t>
      </w:r>
      <w:r w:rsidR="00A76CA6">
        <w:rPr>
          <w:rFonts w:ascii="Times New Roman" w:hAnsi="Times New Roman" w:cs="Times New Roman"/>
          <w:sz w:val="24"/>
          <w:szCs w:val="24"/>
          <w:lang w:val="en-US"/>
        </w:rPr>
        <w:t xml:space="preserve"> and</w:t>
      </w:r>
      <w:r w:rsidRPr="3C772672">
        <w:rPr>
          <w:rFonts w:ascii="Times New Roman" w:hAnsi="Times New Roman" w:cs="Times New Roman"/>
          <w:sz w:val="24"/>
          <w:szCs w:val="24"/>
          <w:lang w:val="en-US"/>
        </w:rPr>
        <w:t xml:space="preserve"> the IMF should trigger its </w:t>
      </w:r>
      <w:r w:rsidR="00A76CA6">
        <w:rPr>
          <w:rFonts w:ascii="Times New Roman" w:hAnsi="Times New Roman" w:cs="Times New Roman"/>
          <w:sz w:val="24"/>
          <w:szCs w:val="24"/>
          <w:lang w:val="en-US"/>
        </w:rPr>
        <w:t xml:space="preserve">reformed </w:t>
      </w:r>
      <w:r w:rsidRPr="3C772672">
        <w:rPr>
          <w:rFonts w:ascii="Times New Roman" w:hAnsi="Times New Roman" w:cs="Times New Roman"/>
          <w:sz w:val="24"/>
          <w:szCs w:val="24"/>
          <w:lang w:val="en-US"/>
        </w:rPr>
        <w:t>"lending into arrears" policy</w:t>
      </w:r>
      <w:r w:rsidR="00A76CA6">
        <w:rPr>
          <w:rFonts w:ascii="Times New Roman" w:hAnsi="Times New Roman" w:cs="Times New Roman"/>
          <w:sz w:val="24"/>
          <w:szCs w:val="24"/>
          <w:lang w:val="en-US"/>
        </w:rPr>
        <w:t xml:space="preserve"> (IMF 2024). </w:t>
      </w:r>
      <w:r w:rsidRPr="3C772672">
        <w:rPr>
          <w:rFonts w:ascii="Times New Roman" w:hAnsi="Times New Roman" w:cs="Times New Roman"/>
          <w:sz w:val="24"/>
          <w:szCs w:val="24"/>
          <w:lang w:val="en-US"/>
        </w:rPr>
        <w:t xml:space="preserve">A universal Code of Conduct (see below) would contain provisions to set the conditions and prevent abuse of the debt service standstill provision. </w:t>
      </w:r>
    </w:p>
    <w:p w14:paraId="4054AF97" w14:textId="77777777" w:rsidR="000D113B" w:rsidRDefault="000D113B" w:rsidP="3C772672">
      <w:pPr>
        <w:ind w:left="19" w:right="18"/>
        <w:rPr>
          <w:lang w:val="en-US"/>
        </w:rPr>
      </w:pPr>
    </w:p>
    <w:p w14:paraId="544D1208" w14:textId="22731668" w:rsidR="000D113B" w:rsidRPr="00043EBB" w:rsidRDefault="3C772672" w:rsidP="00AA2A19">
      <w:pPr>
        <w:pStyle w:val="berschrift3"/>
        <w:numPr>
          <w:ilvl w:val="0"/>
          <w:numId w:val="12"/>
        </w:numPr>
      </w:pPr>
      <w:r w:rsidRPr="00043EBB">
        <w:t>Better link debt restructuring with sustainability in CF outcome packages.</w:t>
      </w:r>
    </w:p>
    <w:p w14:paraId="2BB9AD27" w14:textId="179C33DB" w:rsidR="000D113B" w:rsidRPr="00A446CB" w:rsidRDefault="3C772672" w:rsidP="3C772672">
      <w:pPr>
        <w:spacing w:after="170"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The IMF and the World Bank should better incorporate climate and other ESG risks in their DSAs. The volume of investments in climate adaptation should be considered in debt treatment, as they are crucial to reduce climate risks (Volz et al. 2021</w:t>
      </w:r>
      <w:r w:rsidR="004321BE">
        <w:rPr>
          <w:rFonts w:ascii="Times New Roman" w:hAnsi="Times New Roman" w:cs="Times New Roman"/>
          <w:sz w:val="24"/>
          <w:szCs w:val="24"/>
          <w:lang w:val="en-US"/>
        </w:rPr>
        <w:t>,</w:t>
      </w:r>
      <w:r w:rsidRPr="3C772672">
        <w:rPr>
          <w:rFonts w:ascii="Times New Roman" w:hAnsi="Times New Roman" w:cs="Times New Roman"/>
          <w:sz w:val="24"/>
          <w:szCs w:val="24"/>
          <w:lang w:val="en-US"/>
        </w:rPr>
        <w:t xml:space="preserve"> Volz et al. 2022, </w:t>
      </w:r>
      <w:proofErr w:type="spellStart"/>
      <w:r w:rsidRPr="3C772672">
        <w:rPr>
          <w:rFonts w:ascii="Times New Roman" w:hAnsi="Times New Roman" w:cs="Times New Roman"/>
          <w:sz w:val="24"/>
          <w:szCs w:val="24"/>
          <w:lang w:val="en-US"/>
        </w:rPr>
        <w:t>Berensmann</w:t>
      </w:r>
      <w:proofErr w:type="spellEnd"/>
      <w:r w:rsidRPr="3C772672">
        <w:rPr>
          <w:rFonts w:ascii="Times New Roman" w:hAnsi="Times New Roman" w:cs="Times New Roman"/>
          <w:sz w:val="24"/>
          <w:szCs w:val="24"/>
          <w:lang w:val="en-US"/>
        </w:rPr>
        <w:t xml:space="preserve"> et al. 2022). The integration of debt treatment packages with development strategies and fiscal management could be advanced by using the Integrated National Financing Frameworks of the SDG financing system. Blended finance instruments should complement efforts by policymakers and international organizations to attract more funding for needed investments and compensate losers from policy changes and the climate transition, especially for developing countries. MIGA’s scope and role should be extended.</w:t>
      </w:r>
    </w:p>
    <w:p w14:paraId="0D346865" w14:textId="77777777" w:rsidR="000D113B" w:rsidRDefault="000D113B" w:rsidP="3C772672">
      <w:pPr>
        <w:rPr>
          <w:lang w:val="en-US"/>
        </w:rPr>
      </w:pPr>
    </w:p>
    <w:p w14:paraId="3E87FBF9" w14:textId="77777777" w:rsidR="00476249" w:rsidRDefault="00476249" w:rsidP="003C431D">
      <w:pPr>
        <w:pStyle w:val="berschrift2"/>
      </w:pPr>
    </w:p>
    <w:p w14:paraId="2E3F25B3" w14:textId="77777777" w:rsidR="00476249" w:rsidRDefault="00476249" w:rsidP="003C431D">
      <w:pPr>
        <w:pStyle w:val="berschrift2"/>
      </w:pPr>
    </w:p>
    <w:p w14:paraId="3C2111F5" w14:textId="01DA496A" w:rsidR="000D113B" w:rsidRPr="003C431D" w:rsidRDefault="3C772672" w:rsidP="003C431D">
      <w:pPr>
        <w:pStyle w:val="berschrift2"/>
      </w:pPr>
      <w:r w:rsidRPr="003C431D">
        <w:lastRenderedPageBreak/>
        <w:t>Recommendation Two: Develop a complementary Universal Code of Conduct, under the Financial Stability Board, to certify this system and link it to other issues of global financial stability.</w:t>
      </w:r>
    </w:p>
    <w:p w14:paraId="5BBAC4F6" w14:textId="79F244DA" w:rsidR="000D113B" w:rsidRPr="00A446CB" w:rsidRDefault="3C772672" w:rsidP="3C772672">
      <w:pPr>
        <w:spacing w:after="170"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The GSDR, in conjunction with the FSB, should prepare a draft of the Code of Conduct for consideration by the G20 Working Group on International Financial Architecture.</w:t>
      </w:r>
    </w:p>
    <w:p w14:paraId="2722ECDB" w14:textId="3CA262B6" w:rsidR="000D113B" w:rsidRPr="00A446CB" w:rsidRDefault="3C772672" w:rsidP="3C772672">
      <w:pPr>
        <w:spacing w:after="170"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A universal code of conduct should be developed to reinforce governance by having common broad principles throughout the whole debt engagement process. Its rules would include inter alia transparency and timely information flows, coherent financial support, including capacity building, and regular dialogue between sovereign debtors and creditors.  </w:t>
      </w:r>
    </w:p>
    <w:p w14:paraId="429B8D26" w14:textId="3DE0E72C" w:rsidR="00A446CB" w:rsidRPr="004321BE" w:rsidRDefault="3C772672" w:rsidP="004321BE">
      <w:pPr>
        <w:spacing w:after="170"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A universal code of conduct should combine elements from the different public and private sector proposals (</w:t>
      </w:r>
      <w:proofErr w:type="spellStart"/>
      <w:r w:rsidRPr="3C772672">
        <w:rPr>
          <w:rFonts w:ascii="Times New Roman" w:hAnsi="Times New Roman" w:cs="Times New Roman"/>
          <w:sz w:val="24"/>
          <w:szCs w:val="24"/>
          <w:lang w:val="en-US"/>
        </w:rPr>
        <w:t>Berensmann</w:t>
      </w:r>
      <w:proofErr w:type="spellEnd"/>
      <w:r w:rsidRPr="3C772672">
        <w:rPr>
          <w:rFonts w:ascii="Times New Roman" w:hAnsi="Times New Roman" w:cs="Times New Roman"/>
          <w:sz w:val="24"/>
          <w:szCs w:val="24"/>
          <w:lang w:val="en-US"/>
        </w:rPr>
        <w:t xml:space="preserve"> 2022), including those of the Institute of International Finance, the United Nations, the G20, the IMF, and the OECD. Because of its voluntary nature, this universal code of conduct would need an incentive structure to encourage adherence. The FSB should develop the code of conduct into a proper regulatory standard </w:t>
      </w:r>
      <w:r w:rsidR="00A76CA6">
        <w:rPr>
          <w:rFonts w:ascii="Times New Roman" w:hAnsi="Times New Roman" w:cs="Times New Roman"/>
          <w:sz w:val="24"/>
          <w:szCs w:val="24"/>
          <w:lang w:val="en-US"/>
        </w:rPr>
        <w:t>with</w:t>
      </w:r>
      <w:r w:rsidRPr="3C772672">
        <w:rPr>
          <w:rFonts w:ascii="Times New Roman" w:hAnsi="Times New Roman" w:cs="Times New Roman"/>
          <w:sz w:val="24"/>
          <w:szCs w:val="24"/>
          <w:lang w:val="en-US"/>
        </w:rPr>
        <w:t xml:space="preserve"> workable supervision. </w:t>
      </w:r>
    </w:p>
    <w:p w14:paraId="4CACD950" w14:textId="290A2E2B" w:rsidR="000D113B" w:rsidRPr="003C431D" w:rsidRDefault="3C772672" w:rsidP="003C431D">
      <w:pPr>
        <w:pStyle w:val="berschrift1"/>
      </w:pPr>
      <w:r w:rsidRPr="003C431D">
        <w:t xml:space="preserve">3. Scenario of </w:t>
      </w:r>
      <w:r w:rsidR="006A3DB1" w:rsidRPr="003C431D">
        <w:t>O</w:t>
      </w:r>
      <w:r w:rsidRPr="003C431D">
        <w:t>utcomes</w:t>
      </w:r>
    </w:p>
    <w:p w14:paraId="1E19A742" w14:textId="77777777" w:rsidR="000D113B" w:rsidRPr="00A446CB" w:rsidRDefault="3C772672" w:rsidP="3C772672">
      <w:pPr>
        <w:spacing w:after="170"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For too long, the world has taken a tragically languorous approach to resolving debt crises in developing economies, delivering relief that is either “too little” or “too late.” This stresses the urgent need to focus on pre-empting major crises rather than reacting to them. </w:t>
      </w:r>
    </w:p>
    <w:p w14:paraId="5932569B" w14:textId="5D04DFDF" w:rsidR="000D113B" w:rsidRPr="00A446CB" w:rsidRDefault="3C772672" w:rsidP="3C772672">
      <w:pPr>
        <w:spacing w:after="170"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The international community does not have a formal, legally binding comprehensive mechanism to fix sovereign debt problems. Therefore, strengthening the CF and the GSDR provides a much-needed operational remedy. At a time when multilateralism </w:t>
      </w:r>
      <w:r w:rsidRPr="3C772672">
        <w:rPr>
          <w:rFonts w:ascii="Times New Roman" w:hAnsi="Times New Roman" w:cs="Times New Roman"/>
          <w:sz w:val="24"/>
          <w:szCs w:val="24"/>
          <w:lang w:val="en-US"/>
        </w:rPr>
        <w:lastRenderedPageBreak/>
        <w:t xml:space="preserve">retrenches and geopolitics face a critical crossroads, the CF involves, for the first time, all private and official creditors, including non-Paris Club members, </w:t>
      </w:r>
      <w:r w:rsidR="00A76CA6">
        <w:rPr>
          <w:rFonts w:ascii="Times New Roman" w:hAnsi="Times New Roman" w:cs="Times New Roman"/>
          <w:sz w:val="24"/>
          <w:szCs w:val="24"/>
          <w:lang w:val="en-US"/>
        </w:rPr>
        <w:t xml:space="preserve">notably China, </w:t>
      </w:r>
      <w:r w:rsidRPr="3C772672">
        <w:rPr>
          <w:rFonts w:ascii="Times New Roman" w:hAnsi="Times New Roman" w:cs="Times New Roman"/>
          <w:sz w:val="24"/>
          <w:szCs w:val="24"/>
          <w:lang w:val="en-US"/>
        </w:rPr>
        <w:t xml:space="preserve">now the dominant official bilateral creditors. In an increasingly fragmented landscape, </w:t>
      </w:r>
      <w:r w:rsidR="00A76CA6">
        <w:rPr>
          <w:rFonts w:ascii="Times New Roman" w:hAnsi="Times New Roman" w:cs="Times New Roman"/>
          <w:sz w:val="24"/>
          <w:szCs w:val="24"/>
          <w:lang w:val="en-US"/>
        </w:rPr>
        <w:t>the CF</w:t>
      </w:r>
      <w:r w:rsidRPr="3C772672">
        <w:rPr>
          <w:rFonts w:ascii="Times New Roman" w:hAnsi="Times New Roman" w:cs="Times New Roman"/>
          <w:sz w:val="24"/>
          <w:szCs w:val="24"/>
          <w:lang w:val="en-US"/>
        </w:rPr>
        <w:t xml:space="preserve"> stands out as the most relevant effort towards the development of a coordinated multilateral debt renegotiation framework and discussion backstop. </w:t>
      </w:r>
    </w:p>
    <w:p w14:paraId="7B316B05" w14:textId="43B67426" w:rsidR="000D113B" w:rsidRPr="00A446CB" w:rsidRDefault="3C772672" w:rsidP="3C772672">
      <w:pPr>
        <w:spacing w:after="170" w:line="480" w:lineRule="auto"/>
        <w:ind w:left="19" w:right="18"/>
        <w:jc w:val="both"/>
        <w:rPr>
          <w:rFonts w:ascii="Times New Roman" w:hAnsi="Times New Roman" w:cs="Times New Roman"/>
          <w:sz w:val="24"/>
          <w:szCs w:val="24"/>
          <w:lang w:val="en-US"/>
        </w:rPr>
      </w:pPr>
      <w:r w:rsidRPr="3C772672">
        <w:rPr>
          <w:rFonts w:ascii="Times New Roman" w:hAnsi="Times New Roman" w:cs="Times New Roman"/>
          <w:sz w:val="24"/>
          <w:szCs w:val="24"/>
          <w:lang w:val="en-US"/>
        </w:rPr>
        <w:t xml:space="preserve">By implementing the proposed changes to the procedures for restructuring sovereign debt, we anticipate achieving more timely and significant reductions in debt burdens compared to historical and recent cases. The holdout problem among official creditors would be eliminated or at least significantly alleviated. The debt restructuring process would be more transparent, contributing to better understanding and visibility of equitable treatment among creditors, therefore to confidence and trust. With greater speed and predictability, we expect both debtors and creditors to use these arrangements for restructuring as opposed to relying on opaque, bilateral solutions to extreme debt distress.  </w:t>
      </w:r>
    </w:p>
    <w:p w14:paraId="31E3A28B" w14:textId="77777777" w:rsidR="000D113B" w:rsidRDefault="3C772672" w:rsidP="000D113B">
      <w:pPr>
        <w:spacing w:line="259" w:lineRule="auto"/>
        <w:ind w:left="24"/>
      </w:pPr>
      <w:r w:rsidRPr="3C772672">
        <w:rPr>
          <w:b/>
          <w:bCs/>
          <w:lang w:val="en-US"/>
        </w:rPr>
        <w:t xml:space="preserve"> </w:t>
      </w:r>
      <w:r w:rsidR="000D113B">
        <w:tab/>
      </w:r>
      <w:r w:rsidRPr="3C772672">
        <w:rPr>
          <w:b/>
          <w:bCs/>
        </w:rPr>
        <w:t xml:space="preserve"> </w:t>
      </w:r>
      <w:r w:rsidR="000D113B">
        <w:br w:type="page"/>
      </w:r>
    </w:p>
    <w:p w14:paraId="69EBE16D" w14:textId="77777777" w:rsidR="004321BE" w:rsidRDefault="004321BE" w:rsidP="003C431D">
      <w:pPr>
        <w:pStyle w:val="berschrift1"/>
      </w:pPr>
    </w:p>
    <w:p w14:paraId="04DF6E90" w14:textId="5B3A62C4" w:rsidR="000D113B" w:rsidRDefault="3C772672" w:rsidP="003C431D">
      <w:pPr>
        <w:pStyle w:val="berschrift1"/>
      </w:pPr>
      <w:r>
        <w:t xml:space="preserve">References </w:t>
      </w:r>
    </w:p>
    <w:p w14:paraId="34C04316" w14:textId="0CB68F8D" w:rsidR="004E225C" w:rsidRDefault="3C772672" w:rsidP="3C772672">
      <w:pPr>
        <w:spacing w:after="115" w:line="480" w:lineRule="auto"/>
        <w:ind w:left="19" w:right="324"/>
        <w:jc w:val="both"/>
        <w:rPr>
          <w:rFonts w:ascii="Times New Roman" w:eastAsia="Times New Roman" w:hAnsi="Times New Roman" w:cs="Times New Roman"/>
          <w:sz w:val="24"/>
          <w:szCs w:val="24"/>
          <w:lang w:val="en-US"/>
        </w:rPr>
      </w:pPr>
      <w:r w:rsidRPr="3C772672">
        <w:rPr>
          <w:rStyle w:val="Hyperlink"/>
          <w:rFonts w:ascii="Times New Roman" w:eastAsia="Times New Roman" w:hAnsi="Times New Roman" w:cs="Times New Roman"/>
          <w:color w:val="auto"/>
          <w:sz w:val="24"/>
          <w:szCs w:val="24"/>
          <w:u w:val="none"/>
          <w:lang w:val="en-US"/>
        </w:rPr>
        <w:t xml:space="preserve">Albinet, Charles, Martin Kessler, and Marco Brancher. 2023. "Mapping External Debt Vulnerabilities. An Update." Finance for Development Lab. </w:t>
      </w:r>
      <w:r w:rsidRPr="3C772672">
        <w:rPr>
          <w:rFonts w:ascii="Times New Roman" w:eastAsia="Times New Roman" w:hAnsi="Times New Roman" w:cs="Times New Roman"/>
          <w:sz w:val="24"/>
          <w:szCs w:val="24"/>
          <w:lang w:val="en-US"/>
        </w:rPr>
        <w:t>https://findevlab.org/wp-content/uploads/2023/12/FDL_Debt-distress-update_final20231204.pdf</w:t>
      </w:r>
    </w:p>
    <w:p w14:paraId="1EB57CDE" w14:textId="5FD7E4CC" w:rsidR="004E225C" w:rsidRDefault="3C772672" w:rsidP="3C772672">
      <w:pPr>
        <w:spacing w:after="115" w:line="480" w:lineRule="auto"/>
        <w:ind w:left="19" w:right="324"/>
        <w:jc w:val="both"/>
        <w:rPr>
          <w:rFonts w:ascii="Times New Roman" w:eastAsia="Times New Roman" w:hAnsi="Times New Roman" w:cs="Times New Roman"/>
          <w:sz w:val="24"/>
          <w:szCs w:val="24"/>
          <w:lang w:val="en-US"/>
        </w:rPr>
      </w:pPr>
      <w:proofErr w:type="spellStart"/>
      <w:r w:rsidRPr="3C772672">
        <w:rPr>
          <w:rStyle w:val="Hyperlink"/>
          <w:rFonts w:ascii="Times New Roman" w:eastAsia="Times New Roman" w:hAnsi="Times New Roman" w:cs="Times New Roman"/>
          <w:color w:val="auto"/>
          <w:sz w:val="24"/>
          <w:szCs w:val="24"/>
          <w:u w:val="none"/>
          <w:lang w:val="en-US"/>
        </w:rPr>
        <w:t>Berensmann</w:t>
      </w:r>
      <w:proofErr w:type="spellEnd"/>
      <w:r w:rsidRPr="3C772672">
        <w:rPr>
          <w:rStyle w:val="Hyperlink"/>
          <w:rFonts w:ascii="Times New Roman" w:eastAsia="Times New Roman" w:hAnsi="Times New Roman" w:cs="Times New Roman"/>
          <w:color w:val="auto"/>
          <w:sz w:val="24"/>
          <w:szCs w:val="24"/>
          <w:u w:val="none"/>
          <w:lang w:val="en-US"/>
        </w:rPr>
        <w:t xml:space="preserve">, Kathrin. 2022. "How Could a New Universal Code of Conduct Prevent and Resolve Sovereign Debt Crises? Proposals for Design and Implementation." Journal of Economic Surveys. </w:t>
      </w:r>
      <w:r w:rsidRPr="3C772672">
        <w:rPr>
          <w:rFonts w:ascii="Times New Roman" w:eastAsia="Times New Roman" w:hAnsi="Times New Roman" w:cs="Times New Roman"/>
          <w:sz w:val="24"/>
          <w:szCs w:val="24"/>
          <w:lang w:val="en-US"/>
        </w:rPr>
        <w:t>https://doi.org/10.1111/joes.12509</w:t>
      </w:r>
    </w:p>
    <w:p w14:paraId="595188B1" w14:textId="2E1F307E" w:rsidR="790CF429" w:rsidRDefault="3C772672" w:rsidP="790CF429">
      <w:pPr>
        <w:spacing w:after="115" w:line="480" w:lineRule="auto"/>
        <w:ind w:left="19" w:right="324"/>
        <w:jc w:val="both"/>
        <w:rPr>
          <w:rFonts w:ascii="Times New Roman" w:eastAsia="Times New Roman" w:hAnsi="Times New Roman" w:cs="Times New Roman"/>
          <w:sz w:val="24"/>
          <w:szCs w:val="24"/>
        </w:rPr>
      </w:pPr>
      <w:proofErr w:type="spellStart"/>
      <w:r w:rsidRPr="002C37CD">
        <w:rPr>
          <w:rStyle w:val="Hyperlink"/>
          <w:rFonts w:ascii="Times New Roman" w:eastAsia="Times New Roman" w:hAnsi="Times New Roman" w:cs="Times New Roman"/>
          <w:color w:val="auto"/>
          <w:sz w:val="24"/>
          <w:szCs w:val="24"/>
          <w:u w:val="none"/>
          <w:lang w:val="de-DE"/>
        </w:rPr>
        <w:t>Berensmann</w:t>
      </w:r>
      <w:proofErr w:type="spellEnd"/>
      <w:r w:rsidRPr="002C37CD">
        <w:rPr>
          <w:rStyle w:val="Hyperlink"/>
          <w:rFonts w:ascii="Times New Roman" w:eastAsia="Times New Roman" w:hAnsi="Times New Roman" w:cs="Times New Roman"/>
          <w:color w:val="auto"/>
          <w:sz w:val="24"/>
          <w:szCs w:val="24"/>
          <w:u w:val="none"/>
          <w:lang w:val="de-DE"/>
        </w:rPr>
        <w:t xml:space="preserve">, Kathrin, </w:t>
      </w:r>
      <w:proofErr w:type="spellStart"/>
      <w:r w:rsidRPr="002C37CD">
        <w:rPr>
          <w:rStyle w:val="Hyperlink"/>
          <w:rFonts w:ascii="Times New Roman" w:eastAsia="Times New Roman" w:hAnsi="Times New Roman" w:cs="Times New Roman"/>
          <w:color w:val="auto"/>
          <w:sz w:val="24"/>
          <w:szCs w:val="24"/>
          <w:u w:val="none"/>
          <w:lang w:val="de-DE"/>
        </w:rPr>
        <w:t>Ekeruche</w:t>
      </w:r>
      <w:proofErr w:type="spellEnd"/>
      <w:r w:rsidRPr="002C37CD">
        <w:rPr>
          <w:rStyle w:val="Hyperlink"/>
          <w:rFonts w:ascii="Times New Roman" w:eastAsia="Times New Roman" w:hAnsi="Times New Roman" w:cs="Times New Roman"/>
          <w:color w:val="auto"/>
          <w:sz w:val="24"/>
          <w:szCs w:val="24"/>
          <w:u w:val="none"/>
          <w:lang w:val="de-DE"/>
        </w:rPr>
        <w:t xml:space="preserve">, Amara, </w:t>
      </w:r>
      <w:proofErr w:type="spellStart"/>
      <w:r w:rsidRPr="002C37CD">
        <w:rPr>
          <w:rStyle w:val="Hyperlink"/>
          <w:rFonts w:ascii="Times New Roman" w:eastAsia="Times New Roman" w:hAnsi="Times New Roman" w:cs="Times New Roman"/>
          <w:color w:val="auto"/>
          <w:sz w:val="24"/>
          <w:szCs w:val="24"/>
          <w:u w:val="none"/>
          <w:lang w:val="de-DE"/>
        </w:rPr>
        <w:t>Heitzig</w:t>
      </w:r>
      <w:proofErr w:type="spellEnd"/>
      <w:r w:rsidRPr="002C37CD">
        <w:rPr>
          <w:rStyle w:val="Hyperlink"/>
          <w:rFonts w:ascii="Times New Roman" w:eastAsia="Times New Roman" w:hAnsi="Times New Roman" w:cs="Times New Roman"/>
          <w:color w:val="auto"/>
          <w:sz w:val="24"/>
          <w:szCs w:val="24"/>
          <w:u w:val="none"/>
          <w:lang w:val="de-DE"/>
        </w:rPr>
        <w:t xml:space="preserve">, Christopher, </w:t>
      </w:r>
      <w:proofErr w:type="spellStart"/>
      <w:r w:rsidRPr="002C37CD">
        <w:rPr>
          <w:rStyle w:val="Hyperlink"/>
          <w:rFonts w:ascii="Times New Roman" w:eastAsia="Times New Roman" w:hAnsi="Times New Roman" w:cs="Times New Roman"/>
          <w:color w:val="auto"/>
          <w:sz w:val="24"/>
          <w:szCs w:val="24"/>
          <w:u w:val="none"/>
          <w:lang w:val="de-DE"/>
        </w:rPr>
        <w:t>Ordu</w:t>
      </w:r>
      <w:proofErr w:type="spellEnd"/>
      <w:r w:rsidRPr="002C37CD">
        <w:rPr>
          <w:rStyle w:val="Hyperlink"/>
          <w:rFonts w:ascii="Times New Roman" w:eastAsia="Times New Roman" w:hAnsi="Times New Roman" w:cs="Times New Roman"/>
          <w:color w:val="auto"/>
          <w:sz w:val="24"/>
          <w:szCs w:val="24"/>
          <w:u w:val="none"/>
          <w:lang w:val="de-DE"/>
        </w:rPr>
        <w:t xml:space="preserve">, </w:t>
      </w:r>
      <w:proofErr w:type="spellStart"/>
      <w:r w:rsidRPr="002C37CD">
        <w:rPr>
          <w:rStyle w:val="Hyperlink"/>
          <w:rFonts w:ascii="Times New Roman" w:eastAsia="Times New Roman" w:hAnsi="Times New Roman" w:cs="Times New Roman"/>
          <w:color w:val="auto"/>
          <w:sz w:val="24"/>
          <w:szCs w:val="24"/>
          <w:u w:val="none"/>
          <w:lang w:val="de-DE"/>
        </w:rPr>
        <w:t>Aloysis</w:t>
      </w:r>
      <w:proofErr w:type="spellEnd"/>
      <w:r w:rsidRPr="002C37CD">
        <w:rPr>
          <w:rStyle w:val="Hyperlink"/>
          <w:rFonts w:ascii="Times New Roman" w:eastAsia="Times New Roman" w:hAnsi="Times New Roman" w:cs="Times New Roman"/>
          <w:color w:val="auto"/>
          <w:sz w:val="24"/>
          <w:szCs w:val="24"/>
          <w:u w:val="none"/>
          <w:lang w:val="de-DE"/>
        </w:rPr>
        <w:t xml:space="preserve"> and </w:t>
      </w:r>
      <w:proofErr w:type="spellStart"/>
      <w:r w:rsidRPr="002C37CD">
        <w:rPr>
          <w:rStyle w:val="Hyperlink"/>
          <w:rFonts w:ascii="Times New Roman" w:eastAsia="Times New Roman" w:hAnsi="Times New Roman" w:cs="Times New Roman"/>
          <w:color w:val="auto"/>
          <w:sz w:val="24"/>
          <w:szCs w:val="24"/>
          <w:u w:val="none"/>
          <w:lang w:val="de-DE"/>
        </w:rPr>
        <w:t>Senbet</w:t>
      </w:r>
      <w:proofErr w:type="spellEnd"/>
      <w:r w:rsidRPr="002C37CD">
        <w:rPr>
          <w:rStyle w:val="Hyperlink"/>
          <w:rFonts w:ascii="Times New Roman" w:eastAsia="Times New Roman" w:hAnsi="Times New Roman" w:cs="Times New Roman"/>
          <w:color w:val="auto"/>
          <w:sz w:val="24"/>
          <w:szCs w:val="24"/>
          <w:u w:val="none"/>
          <w:lang w:val="de-DE"/>
        </w:rPr>
        <w:t xml:space="preserve">, Lemma W. 2022. </w:t>
      </w:r>
      <w:r w:rsidRPr="3C772672">
        <w:rPr>
          <w:rStyle w:val="Hyperlink"/>
          <w:rFonts w:ascii="Times New Roman" w:eastAsia="Times New Roman" w:hAnsi="Times New Roman" w:cs="Times New Roman"/>
          <w:color w:val="auto"/>
          <w:sz w:val="24"/>
          <w:szCs w:val="24"/>
          <w:u w:val="none"/>
          <w:lang w:val="en-US"/>
        </w:rPr>
        <w:t xml:space="preserve">"Resolving Debt Crises in Developing Countries: How Can the G20 Contribute to </w:t>
      </w:r>
      <w:proofErr w:type="spellStart"/>
      <w:r w:rsidRPr="3C772672">
        <w:rPr>
          <w:rStyle w:val="Hyperlink"/>
          <w:rFonts w:ascii="Times New Roman" w:eastAsia="Times New Roman" w:hAnsi="Times New Roman" w:cs="Times New Roman"/>
          <w:color w:val="auto"/>
          <w:sz w:val="24"/>
          <w:szCs w:val="24"/>
          <w:u w:val="none"/>
          <w:lang w:val="en-US"/>
        </w:rPr>
        <w:t>Operationalising</w:t>
      </w:r>
      <w:proofErr w:type="spellEnd"/>
      <w:r w:rsidRPr="3C772672">
        <w:rPr>
          <w:rStyle w:val="Hyperlink"/>
          <w:rFonts w:ascii="Times New Roman" w:eastAsia="Times New Roman" w:hAnsi="Times New Roman" w:cs="Times New Roman"/>
          <w:color w:val="auto"/>
          <w:sz w:val="24"/>
          <w:szCs w:val="24"/>
          <w:u w:val="none"/>
          <w:lang w:val="en-US"/>
        </w:rPr>
        <w:t xml:space="preserve"> the Common Framework?" T20 Policy Brief, Jakarta.</w:t>
      </w:r>
    </w:p>
    <w:p w14:paraId="4D942023" w14:textId="67CB7EF0" w:rsidR="790CF429" w:rsidRDefault="3C772672" w:rsidP="3C772672">
      <w:pPr>
        <w:spacing w:after="115" w:line="480" w:lineRule="auto"/>
        <w:ind w:left="19" w:right="324"/>
        <w:jc w:val="both"/>
        <w:rPr>
          <w:rStyle w:val="Hyperlink"/>
          <w:rFonts w:ascii="Times New Roman" w:eastAsia="Times New Roman" w:hAnsi="Times New Roman" w:cs="Times New Roman"/>
          <w:color w:val="auto"/>
          <w:sz w:val="24"/>
          <w:szCs w:val="24"/>
          <w:u w:val="none"/>
          <w:lang w:val="en-US"/>
        </w:rPr>
      </w:pPr>
      <w:proofErr w:type="spellStart"/>
      <w:r w:rsidRPr="3C772672">
        <w:rPr>
          <w:rStyle w:val="Hyperlink"/>
          <w:rFonts w:ascii="Times New Roman" w:eastAsia="Times New Roman" w:hAnsi="Times New Roman" w:cs="Times New Roman"/>
          <w:color w:val="auto"/>
          <w:sz w:val="24"/>
          <w:szCs w:val="24"/>
          <w:u w:val="none"/>
          <w:lang w:val="en-US"/>
        </w:rPr>
        <w:t>Berensmann</w:t>
      </w:r>
      <w:proofErr w:type="spellEnd"/>
      <w:r w:rsidRPr="3C772672">
        <w:rPr>
          <w:rStyle w:val="Hyperlink"/>
          <w:rFonts w:ascii="Times New Roman" w:eastAsia="Times New Roman" w:hAnsi="Times New Roman" w:cs="Times New Roman"/>
          <w:color w:val="auto"/>
          <w:sz w:val="24"/>
          <w:szCs w:val="24"/>
          <w:u w:val="none"/>
          <w:lang w:val="en-US"/>
        </w:rPr>
        <w:t xml:space="preserve">, Kathrin. 2017. The Global Debt Governance System for Developing Countries: Deficiencies and Reform Proposals. Third World </w:t>
      </w:r>
      <w:proofErr w:type="spellStart"/>
      <w:r w:rsidRPr="3C772672">
        <w:rPr>
          <w:rStyle w:val="Hyperlink"/>
          <w:rFonts w:ascii="Times New Roman" w:eastAsia="Times New Roman" w:hAnsi="Times New Roman" w:cs="Times New Roman"/>
          <w:color w:val="auto"/>
          <w:sz w:val="24"/>
          <w:szCs w:val="24"/>
          <w:u w:val="none"/>
          <w:lang w:val="en-US"/>
        </w:rPr>
        <w:t>Thematics</w:t>
      </w:r>
      <w:proofErr w:type="spellEnd"/>
      <w:r w:rsidRPr="3C772672">
        <w:rPr>
          <w:rStyle w:val="Hyperlink"/>
          <w:rFonts w:ascii="Times New Roman" w:eastAsia="Times New Roman" w:hAnsi="Times New Roman" w:cs="Times New Roman"/>
          <w:color w:val="auto"/>
          <w:sz w:val="24"/>
          <w:szCs w:val="24"/>
          <w:u w:val="none"/>
          <w:lang w:val="en-US"/>
        </w:rPr>
        <w:t xml:space="preserve"> 2 (6): 86381. </w:t>
      </w:r>
      <w:proofErr w:type="spellStart"/>
      <w:r w:rsidRPr="3C772672">
        <w:rPr>
          <w:rStyle w:val="Hyperlink"/>
          <w:rFonts w:ascii="Times New Roman" w:eastAsia="Times New Roman" w:hAnsi="Times New Roman" w:cs="Times New Roman"/>
          <w:color w:val="auto"/>
          <w:sz w:val="24"/>
          <w:szCs w:val="24"/>
          <w:u w:val="none"/>
          <w:lang w:val="en-US"/>
        </w:rPr>
        <w:t>doi</w:t>
      </w:r>
      <w:proofErr w:type="spellEnd"/>
      <w:r w:rsidRPr="3C772672">
        <w:rPr>
          <w:rStyle w:val="Hyperlink"/>
          <w:rFonts w:ascii="Times New Roman" w:eastAsia="Times New Roman" w:hAnsi="Times New Roman" w:cs="Times New Roman"/>
          <w:color w:val="auto"/>
          <w:sz w:val="24"/>
          <w:szCs w:val="24"/>
          <w:u w:val="none"/>
          <w:lang w:val="en-US"/>
        </w:rPr>
        <w:t xml:space="preserve">: </w:t>
      </w:r>
      <w:r w:rsidRPr="3C772672">
        <w:rPr>
          <w:rFonts w:ascii="Times New Roman" w:eastAsia="Times New Roman" w:hAnsi="Times New Roman" w:cs="Times New Roman"/>
          <w:sz w:val="24"/>
          <w:szCs w:val="24"/>
          <w:lang w:val="en-US"/>
        </w:rPr>
        <w:t>https://doi.org/10.1080/23802014.2017.1433963</w:t>
      </w:r>
    </w:p>
    <w:p w14:paraId="6491DFF7" w14:textId="7FBC93DC" w:rsidR="004E225C" w:rsidRDefault="3C772672" w:rsidP="790CF429">
      <w:pPr>
        <w:spacing w:after="115" w:line="480" w:lineRule="auto"/>
        <w:ind w:left="19" w:right="324"/>
        <w:jc w:val="both"/>
        <w:rPr>
          <w:rFonts w:ascii="Times New Roman" w:eastAsia="Times New Roman" w:hAnsi="Times New Roman" w:cs="Times New Roman"/>
          <w:sz w:val="24"/>
          <w:szCs w:val="24"/>
          <w:lang w:val="en-US"/>
        </w:rPr>
      </w:pPr>
      <w:r w:rsidRPr="3C772672">
        <w:rPr>
          <w:rStyle w:val="Hyperlink"/>
          <w:rFonts w:ascii="Times New Roman" w:eastAsia="Times New Roman" w:hAnsi="Times New Roman" w:cs="Times New Roman"/>
          <w:color w:val="auto"/>
          <w:sz w:val="24"/>
          <w:szCs w:val="24"/>
          <w:u w:val="none"/>
          <w:lang w:val="en-US"/>
        </w:rPr>
        <w:t xml:space="preserve">Estevão, Marcello. 2022. "Debt Transparency and Development." International Banker, March. </w:t>
      </w:r>
      <w:r w:rsidRPr="3C772672">
        <w:rPr>
          <w:rFonts w:ascii="Times New Roman" w:eastAsia="Times New Roman" w:hAnsi="Times New Roman" w:cs="Times New Roman"/>
          <w:sz w:val="24"/>
          <w:szCs w:val="24"/>
          <w:lang w:val="en-US"/>
        </w:rPr>
        <w:t>https://internationalbanker.com/finance/debt-transparency-and-development</w:t>
      </w:r>
    </w:p>
    <w:p w14:paraId="59C79D02" w14:textId="10360350" w:rsidR="004E225C" w:rsidRPr="002C37CD" w:rsidRDefault="3C772672" w:rsidP="3C772672">
      <w:pPr>
        <w:spacing w:after="115" w:line="480" w:lineRule="auto"/>
        <w:ind w:left="19" w:right="324"/>
        <w:jc w:val="both"/>
        <w:rPr>
          <w:rFonts w:ascii="Times New Roman" w:eastAsia="Times New Roman" w:hAnsi="Times New Roman" w:cs="Times New Roman"/>
          <w:sz w:val="24"/>
          <w:szCs w:val="24"/>
          <w:lang w:val="fr-FR"/>
        </w:rPr>
      </w:pPr>
      <w:r w:rsidRPr="3C772672">
        <w:rPr>
          <w:rStyle w:val="Hyperlink"/>
          <w:rFonts w:ascii="Times New Roman" w:eastAsia="Times New Roman" w:hAnsi="Times New Roman" w:cs="Times New Roman"/>
          <w:color w:val="auto"/>
          <w:sz w:val="24"/>
          <w:szCs w:val="24"/>
          <w:u w:val="none"/>
          <w:lang w:val="en-US"/>
        </w:rPr>
        <w:t xml:space="preserve">Estevão, Marcello, and Essl, Sebastian. 2022. "When the Debt Crises Hit, Don’t Simply Blame the Pandemic." </w:t>
      </w:r>
      <w:proofErr w:type="spellStart"/>
      <w:r w:rsidRPr="002C37CD">
        <w:rPr>
          <w:rStyle w:val="Hyperlink"/>
          <w:rFonts w:ascii="Times New Roman" w:eastAsia="Times New Roman" w:hAnsi="Times New Roman" w:cs="Times New Roman"/>
          <w:color w:val="auto"/>
          <w:sz w:val="24"/>
          <w:szCs w:val="24"/>
          <w:u w:val="none"/>
          <w:lang w:val="fr-FR"/>
        </w:rPr>
        <w:t>Voices</w:t>
      </w:r>
      <w:proofErr w:type="spellEnd"/>
      <w:r w:rsidRPr="002C37CD">
        <w:rPr>
          <w:rStyle w:val="Hyperlink"/>
          <w:rFonts w:ascii="Times New Roman" w:eastAsia="Times New Roman" w:hAnsi="Times New Roman" w:cs="Times New Roman"/>
          <w:color w:val="auto"/>
          <w:sz w:val="24"/>
          <w:szCs w:val="24"/>
          <w:u w:val="none"/>
          <w:lang w:val="fr-FR"/>
        </w:rPr>
        <w:t xml:space="preserve">, June 28, 2022. </w:t>
      </w:r>
      <w:r w:rsidRPr="002C37CD">
        <w:rPr>
          <w:rFonts w:ascii="Times New Roman" w:eastAsia="Times New Roman" w:hAnsi="Times New Roman" w:cs="Times New Roman"/>
          <w:sz w:val="24"/>
          <w:szCs w:val="24"/>
          <w:lang w:val="fr-FR"/>
        </w:rPr>
        <w:t>https://blogs.worldbank.org/voices/when-debt-criseshit-dont-simply-blame-pandemic</w:t>
      </w:r>
    </w:p>
    <w:p w14:paraId="24DECD3C" w14:textId="10A1B7F7" w:rsidR="004E225C" w:rsidRDefault="3C772672" w:rsidP="3C772672">
      <w:pPr>
        <w:spacing w:after="115" w:line="480" w:lineRule="auto"/>
        <w:ind w:left="19" w:right="324"/>
        <w:jc w:val="both"/>
        <w:rPr>
          <w:rFonts w:ascii="Times New Roman" w:eastAsia="Times New Roman" w:hAnsi="Times New Roman" w:cs="Times New Roman"/>
          <w:sz w:val="24"/>
          <w:szCs w:val="24"/>
          <w:lang w:val="en-US"/>
        </w:rPr>
      </w:pPr>
      <w:proofErr w:type="spellStart"/>
      <w:r w:rsidRPr="00F37B63">
        <w:rPr>
          <w:rStyle w:val="Hyperlink"/>
          <w:rFonts w:ascii="Times New Roman" w:eastAsia="Times New Roman" w:hAnsi="Times New Roman" w:cs="Times New Roman"/>
          <w:color w:val="auto"/>
          <w:sz w:val="24"/>
          <w:szCs w:val="24"/>
          <w:u w:val="none"/>
          <w:lang w:val="de-DE"/>
        </w:rPr>
        <w:lastRenderedPageBreak/>
        <w:t>Estevão</w:t>
      </w:r>
      <w:proofErr w:type="spellEnd"/>
      <w:r w:rsidRPr="00F37B63">
        <w:rPr>
          <w:rStyle w:val="Hyperlink"/>
          <w:rFonts w:ascii="Times New Roman" w:eastAsia="Times New Roman" w:hAnsi="Times New Roman" w:cs="Times New Roman"/>
          <w:color w:val="auto"/>
          <w:sz w:val="24"/>
          <w:szCs w:val="24"/>
          <w:u w:val="none"/>
          <w:lang w:val="de-DE"/>
        </w:rPr>
        <w:t xml:space="preserve">, Marcello, and Zimmermann, Niels. </w:t>
      </w:r>
      <w:r w:rsidRPr="3C772672">
        <w:rPr>
          <w:rStyle w:val="Hyperlink"/>
          <w:rFonts w:ascii="Times New Roman" w:eastAsia="Times New Roman" w:hAnsi="Times New Roman" w:cs="Times New Roman"/>
          <w:color w:val="auto"/>
          <w:sz w:val="24"/>
          <w:szCs w:val="24"/>
          <w:u w:val="none"/>
          <w:lang w:val="en-US"/>
        </w:rPr>
        <w:t xml:space="preserve">2024. "Trusted Intermediaries Can Channel Concessional Finance for LMIC Green Development." IFC Economic Report, January. </w:t>
      </w:r>
      <w:r w:rsidRPr="3C772672">
        <w:rPr>
          <w:rFonts w:ascii="Times New Roman" w:eastAsia="Times New Roman" w:hAnsi="Times New Roman" w:cs="Times New Roman"/>
          <w:sz w:val="24"/>
          <w:szCs w:val="24"/>
          <w:lang w:val="en-US"/>
        </w:rPr>
        <w:t>https://www.ifcreview.com/articles/2024/january/trusted-intermediaries-can-channelconcessional-finance-for-lmic-green-development</w:t>
      </w:r>
    </w:p>
    <w:p w14:paraId="611094FF" w14:textId="5A6E9BE5" w:rsidR="00CC0F48" w:rsidRDefault="00CC0F48" w:rsidP="009054E8">
      <w:pPr>
        <w:spacing w:after="115" w:line="480" w:lineRule="auto"/>
        <w:ind w:left="19" w:right="324"/>
        <w:rPr>
          <w:rStyle w:val="Hyperlink"/>
          <w:rFonts w:ascii="Times New Roman" w:eastAsia="Times New Roman" w:hAnsi="Times New Roman" w:cs="Times New Roman"/>
          <w:color w:val="auto"/>
          <w:sz w:val="24"/>
          <w:szCs w:val="24"/>
          <w:u w:val="none"/>
          <w:lang w:val="en-US"/>
        </w:rPr>
      </w:pPr>
      <w:r>
        <w:rPr>
          <w:rStyle w:val="Hyperlink"/>
          <w:rFonts w:ascii="Times New Roman" w:eastAsia="Times New Roman" w:hAnsi="Times New Roman" w:cs="Times New Roman"/>
          <w:color w:val="auto"/>
          <w:sz w:val="24"/>
          <w:szCs w:val="24"/>
          <w:u w:val="none"/>
          <w:lang w:val="en-US"/>
        </w:rPr>
        <w:t xml:space="preserve">Global Sovereign Debt Roundtable. 2024. </w:t>
      </w:r>
      <w:r w:rsidR="00D839BF">
        <w:rPr>
          <w:rStyle w:val="Hyperlink"/>
          <w:rFonts w:ascii="Times New Roman" w:eastAsia="Times New Roman" w:hAnsi="Times New Roman" w:cs="Times New Roman"/>
          <w:color w:val="auto"/>
          <w:sz w:val="24"/>
          <w:szCs w:val="24"/>
          <w:u w:val="none"/>
          <w:lang w:val="en-US"/>
        </w:rPr>
        <w:t>2</w:t>
      </w:r>
      <w:r w:rsidR="00D839BF" w:rsidRPr="00D951FD">
        <w:rPr>
          <w:rStyle w:val="Hyperlink"/>
          <w:rFonts w:ascii="Times New Roman" w:eastAsia="Times New Roman" w:hAnsi="Times New Roman" w:cs="Times New Roman"/>
          <w:color w:val="auto"/>
          <w:sz w:val="24"/>
          <w:szCs w:val="24"/>
          <w:u w:val="none"/>
          <w:vertAlign w:val="superscript"/>
          <w:lang w:val="en-US"/>
        </w:rPr>
        <w:t>nd</w:t>
      </w:r>
      <w:r w:rsidR="00D839BF">
        <w:rPr>
          <w:rStyle w:val="Hyperlink"/>
          <w:rFonts w:ascii="Times New Roman" w:eastAsia="Times New Roman" w:hAnsi="Times New Roman" w:cs="Times New Roman"/>
          <w:color w:val="auto"/>
          <w:sz w:val="24"/>
          <w:szCs w:val="24"/>
          <w:u w:val="none"/>
          <w:lang w:val="en-US"/>
        </w:rPr>
        <w:t xml:space="preserve"> Cochairs Progress Report. </w:t>
      </w:r>
      <w:r w:rsidR="001B1F27">
        <w:rPr>
          <w:rStyle w:val="Hyperlink"/>
          <w:rFonts w:ascii="Times New Roman" w:eastAsia="Times New Roman" w:hAnsi="Times New Roman" w:cs="Times New Roman"/>
          <w:color w:val="auto"/>
          <w:sz w:val="24"/>
          <w:szCs w:val="24"/>
          <w:u w:val="none"/>
          <w:lang w:val="en-US"/>
        </w:rPr>
        <w:t xml:space="preserve">World Bank, Washington DC. </w:t>
      </w:r>
      <w:r w:rsidR="00D839BF" w:rsidRPr="00D839BF">
        <w:rPr>
          <w:rStyle w:val="Hyperlink"/>
          <w:rFonts w:ascii="Times New Roman" w:eastAsia="Times New Roman" w:hAnsi="Times New Roman" w:cs="Times New Roman"/>
          <w:color w:val="auto"/>
          <w:sz w:val="24"/>
          <w:szCs w:val="24"/>
          <w:u w:val="none"/>
          <w:lang w:val="en-US"/>
        </w:rPr>
        <w:t>https://documents1.worldbank.org/curated/en/099447504172428653/pdf/IDU1c260c33e17deb141bd1ac351aa1a252dbc4c.pdf</w:t>
      </w:r>
    </w:p>
    <w:p w14:paraId="79CE58B4" w14:textId="70BEC175" w:rsidR="004E225C" w:rsidRDefault="3C772672" w:rsidP="3C772672">
      <w:pPr>
        <w:spacing w:after="115" w:line="480" w:lineRule="auto"/>
        <w:ind w:left="19" w:right="324"/>
        <w:jc w:val="both"/>
        <w:rPr>
          <w:rFonts w:ascii="Times New Roman" w:eastAsia="Times New Roman" w:hAnsi="Times New Roman" w:cs="Times New Roman"/>
          <w:sz w:val="24"/>
          <w:szCs w:val="24"/>
          <w:lang w:val="en-US"/>
        </w:rPr>
      </w:pPr>
      <w:r w:rsidRPr="3C772672">
        <w:rPr>
          <w:rStyle w:val="Hyperlink"/>
          <w:rFonts w:ascii="Times New Roman" w:eastAsia="Times New Roman" w:hAnsi="Times New Roman" w:cs="Times New Roman"/>
          <w:color w:val="auto"/>
          <w:sz w:val="24"/>
          <w:szCs w:val="24"/>
          <w:u w:val="none"/>
          <w:lang w:val="en-US"/>
        </w:rPr>
        <w:t xml:space="preserve">Henning, C. Randall. 2023. "How to Make Sovereign Debt Restructuring Work Now." CIGI Policy Brief No. 179. Waterloo, Ontario: Centre for International Governance Innovation, October. </w:t>
      </w:r>
      <w:r w:rsidRPr="3C772672">
        <w:rPr>
          <w:rFonts w:ascii="Times New Roman" w:eastAsia="Times New Roman" w:hAnsi="Times New Roman" w:cs="Times New Roman"/>
          <w:sz w:val="24"/>
          <w:szCs w:val="24"/>
          <w:lang w:val="en-US"/>
        </w:rPr>
        <w:t>https://www.cigionline.org/publications/how-to-make-sovereign-debt-restructuring-work-now/</w:t>
      </w:r>
    </w:p>
    <w:p w14:paraId="7051FF57" w14:textId="39578F30" w:rsidR="008B2EC5" w:rsidRPr="008B2EC5" w:rsidRDefault="00F52379" w:rsidP="008B2EC5">
      <w:pPr>
        <w:spacing w:after="115" w:line="480" w:lineRule="auto"/>
        <w:ind w:left="19" w:right="324"/>
        <w:jc w:val="both"/>
        <w:rPr>
          <w:rFonts w:ascii="Segoe UI" w:hAnsi="Segoe UI" w:cs="Segoe UI"/>
          <w:color w:val="0000FF" w:themeColor="hyperlink"/>
          <w:sz w:val="23"/>
          <w:szCs w:val="23"/>
          <w:u w:val="single"/>
          <w:bdr w:val="none" w:sz="0" w:space="0" w:color="auto" w:frame="1"/>
          <w:shd w:val="clear" w:color="auto" w:fill="FFFFFF"/>
        </w:rPr>
      </w:pPr>
      <w:r w:rsidRPr="00F52379">
        <w:rPr>
          <w:rFonts w:ascii="Times New Roman" w:eastAsia="Times New Roman" w:hAnsi="Times New Roman" w:cs="Times New Roman"/>
          <w:sz w:val="24"/>
          <w:szCs w:val="24"/>
          <w:lang w:val="en-US"/>
        </w:rPr>
        <w:t>International Monetary Fund (IMF)</w:t>
      </w:r>
      <w:r w:rsidR="001D58E1">
        <w:rPr>
          <w:rFonts w:ascii="Times New Roman" w:eastAsia="Times New Roman" w:hAnsi="Times New Roman" w:cs="Times New Roman"/>
          <w:sz w:val="24"/>
          <w:szCs w:val="24"/>
          <w:lang w:val="en-US"/>
        </w:rPr>
        <w:t>.</w:t>
      </w:r>
      <w:r w:rsidRPr="00F52379">
        <w:rPr>
          <w:rFonts w:ascii="Times New Roman" w:eastAsia="Times New Roman" w:hAnsi="Times New Roman" w:cs="Times New Roman"/>
          <w:sz w:val="24"/>
          <w:szCs w:val="24"/>
          <w:lang w:val="en-US"/>
        </w:rPr>
        <w:t xml:space="preserve"> 2024</w:t>
      </w:r>
      <w:r w:rsidR="001D58E1">
        <w:rPr>
          <w:rFonts w:ascii="Times New Roman" w:eastAsia="Times New Roman" w:hAnsi="Times New Roman" w:cs="Times New Roman"/>
          <w:sz w:val="24"/>
          <w:szCs w:val="24"/>
          <w:lang w:val="en-US"/>
        </w:rPr>
        <w:t>.</w:t>
      </w:r>
      <w:r w:rsidRPr="00F52379">
        <w:rPr>
          <w:rFonts w:ascii="Times New Roman" w:eastAsia="Times New Roman" w:hAnsi="Times New Roman" w:cs="Times New Roman"/>
          <w:sz w:val="24"/>
          <w:szCs w:val="24"/>
          <w:lang w:val="en-US"/>
        </w:rPr>
        <w:t xml:space="preserve">  "Policy Reform Proposals to Promote the Fund's Capacity to Support Countries Undertaking Debt Restructuring" Washington DC</w:t>
      </w:r>
      <w:r w:rsidR="001D58E1">
        <w:rPr>
          <w:rFonts w:ascii="Times New Roman" w:eastAsia="Times New Roman" w:hAnsi="Times New Roman" w:cs="Times New Roman"/>
          <w:sz w:val="24"/>
          <w:szCs w:val="24"/>
          <w:lang w:val="en-US"/>
        </w:rPr>
        <w:t xml:space="preserve">. </w:t>
      </w:r>
      <w:r w:rsidR="00F76614" w:rsidRPr="006639D8">
        <w:rPr>
          <w:rFonts w:ascii="Segoe UI" w:hAnsi="Segoe UI" w:cs="Segoe UI"/>
          <w:sz w:val="23"/>
          <w:szCs w:val="23"/>
          <w:bdr w:val="none" w:sz="0" w:space="0" w:color="auto" w:frame="1"/>
          <w:shd w:val="clear" w:color="auto" w:fill="FFFFFF"/>
        </w:rPr>
        <w:t>https://www.imf.org/en/Publications/Policy-Papers/Issues/2024/04/16/Policy-Reform-Proposals-To-Promote-The-Funds-Capacity-To-Support-Countries-Undertaking-Debt-547821</w:t>
      </w:r>
    </w:p>
    <w:p w14:paraId="3A9FBF14" w14:textId="111C9C74" w:rsidR="008B2EC5" w:rsidRPr="006639D8" w:rsidRDefault="008B2EC5" w:rsidP="008B2EC5">
      <w:pPr>
        <w:spacing w:line="480" w:lineRule="auto"/>
        <w:jc w:val="both"/>
        <w:rPr>
          <w:rFonts w:ascii="Times New Roman" w:hAnsi="Times New Roman" w:cs="Times New Roman"/>
          <w:sz w:val="24"/>
          <w:szCs w:val="24"/>
          <w:lang w:val="fr-FR"/>
        </w:rPr>
      </w:pPr>
      <w:r>
        <w:rPr>
          <w:rFonts w:ascii="Times New Roman" w:eastAsia="Times New Roman" w:hAnsi="Times New Roman" w:cs="Times New Roman"/>
          <w:sz w:val="24"/>
          <w:szCs w:val="24"/>
          <w:lang w:val="en-US"/>
        </w:rPr>
        <w:t>IMF. 20</w:t>
      </w:r>
      <w:r w:rsidR="00207264">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lang w:val="en-US"/>
        </w:rPr>
        <w:t>1. “</w:t>
      </w:r>
      <w:r w:rsidRPr="00552537">
        <w:rPr>
          <w:rFonts w:ascii="Times New Roman" w:hAnsi="Times New Roman" w:cs="Times New Roman"/>
          <w:sz w:val="24"/>
          <w:szCs w:val="24"/>
          <w:lang w:val="en-US"/>
        </w:rPr>
        <w:t>A New Approach to Sovereign Debt Restructuring</w:t>
      </w:r>
      <w:r w:rsidR="00510529">
        <w:rPr>
          <w:rFonts w:ascii="Times New Roman" w:hAnsi="Times New Roman" w:cs="Times New Roman"/>
          <w:sz w:val="24"/>
          <w:szCs w:val="24"/>
          <w:lang w:val="en-US"/>
        </w:rPr>
        <w:t>.</w:t>
      </w:r>
      <w:r w:rsidR="00F702AC">
        <w:rPr>
          <w:rFonts w:ascii="Times New Roman" w:hAnsi="Times New Roman" w:cs="Times New Roman"/>
          <w:sz w:val="24"/>
          <w:szCs w:val="24"/>
          <w:lang w:val="en-US"/>
        </w:rPr>
        <w:t>”</w:t>
      </w:r>
      <w:r w:rsidR="00510529">
        <w:rPr>
          <w:rFonts w:ascii="Times New Roman" w:hAnsi="Times New Roman" w:cs="Times New Roman"/>
          <w:sz w:val="24"/>
          <w:szCs w:val="24"/>
          <w:lang w:val="en-US"/>
        </w:rPr>
        <w:t xml:space="preserve"> </w:t>
      </w:r>
      <w:r w:rsidR="00510529" w:rsidRPr="00510529">
        <w:rPr>
          <w:rFonts w:ascii="Times New Roman" w:hAnsi="Times New Roman" w:cs="Times New Roman"/>
          <w:sz w:val="24"/>
          <w:szCs w:val="24"/>
          <w:lang w:val="de-DE"/>
        </w:rPr>
        <w:t xml:space="preserve">Washington DC. </w:t>
      </w:r>
      <w:r w:rsidR="006639D8" w:rsidRPr="006639D8">
        <w:rPr>
          <w:rFonts w:ascii="Times New Roman" w:hAnsi="Times New Roman" w:cs="Times New Roman"/>
          <w:sz w:val="24"/>
          <w:szCs w:val="24"/>
          <w:lang w:val="de-DE"/>
        </w:rPr>
        <w:t>https://www.imf.org/external/NP/pdr/sdrm/2001/113001.pdf</w:t>
      </w:r>
    </w:p>
    <w:p w14:paraId="25EFED55" w14:textId="5D996DA1" w:rsidR="00EE4BAF" w:rsidRDefault="004F76B6" w:rsidP="00EE4BAF">
      <w:pPr>
        <w:spacing w:after="115" w:line="480" w:lineRule="auto"/>
        <w:ind w:left="19" w:right="324"/>
        <w:jc w:val="both"/>
        <w:rPr>
          <w:rFonts w:ascii="Times New Roman" w:eastAsia="Times New Roman" w:hAnsi="Times New Roman" w:cs="Times New Roman"/>
          <w:sz w:val="24"/>
          <w:szCs w:val="24"/>
          <w:lang w:val="en-US"/>
        </w:rPr>
      </w:pPr>
      <w:r w:rsidRPr="006639D8">
        <w:rPr>
          <w:rFonts w:ascii="Times New Roman" w:eastAsia="Times New Roman" w:hAnsi="Times New Roman" w:cs="Times New Roman"/>
          <w:sz w:val="24"/>
          <w:szCs w:val="24"/>
          <w:lang w:val="fr-FR"/>
        </w:rPr>
        <w:t>Kru</w:t>
      </w:r>
      <w:r w:rsidR="007A4C73" w:rsidRPr="006639D8">
        <w:rPr>
          <w:rFonts w:ascii="Times New Roman" w:eastAsia="Times New Roman" w:hAnsi="Times New Roman" w:cs="Times New Roman"/>
          <w:sz w:val="24"/>
          <w:szCs w:val="24"/>
          <w:lang w:val="fr-FR"/>
        </w:rPr>
        <w:t>e</w:t>
      </w:r>
      <w:r w:rsidRPr="006639D8">
        <w:rPr>
          <w:rFonts w:ascii="Times New Roman" w:eastAsia="Times New Roman" w:hAnsi="Times New Roman" w:cs="Times New Roman"/>
          <w:sz w:val="24"/>
          <w:szCs w:val="24"/>
          <w:lang w:val="fr-FR"/>
        </w:rPr>
        <w:t xml:space="preserve">ger, Anne. 2023. </w:t>
      </w:r>
      <w:r>
        <w:rPr>
          <w:rFonts w:ascii="Times New Roman" w:eastAsia="Times New Roman" w:hAnsi="Times New Roman" w:cs="Times New Roman"/>
          <w:sz w:val="24"/>
          <w:szCs w:val="24"/>
          <w:lang w:val="en-US"/>
        </w:rPr>
        <w:t>“</w:t>
      </w:r>
      <w:r w:rsidRPr="004F76B6">
        <w:rPr>
          <w:rFonts w:ascii="Times New Roman" w:eastAsia="Times New Roman" w:hAnsi="Times New Roman" w:cs="Times New Roman"/>
          <w:sz w:val="24"/>
          <w:szCs w:val="24"/>
          <w:lang w:val="en-US"/>
        </w:rPr>
        <w:t>The Great Debt Conundrum</w:t>
      </w:r>
      <w:r>
        <w:rPr>
          <w:rFonts w:ascii="Times New Roman" w:eastAsia="Times New Roman" w:hAnsi="Times New Roman" w:cs="Times New Roman"/>
          <w:sz w:val="24"/>
          <w:szCs w:val="24"/>
          <w:lang w:val="en-US"/>
        </w:rPr>
        <w:t xml:space="preserve">.” Project Syndicate. September 19, 2023. </w:t>
      </w:r>
      <w:r w:rsidR="006639D8" w:rsidRPr="006639D8">
        <w:rPr>
          <w:rFonts w:ascii="Times New Roman" w:eastAsia="Times New Roman" w:hAnsi="Times New Roman" w:cs="Times New Roman"/>
          <w:sz w:val="24"/>
          <w:szCs w:val="24"/>
          <w:lang w:val="en-US"/>
        </w:rPr>
        <w:t>https://www.project-syndicate.org/commentary/world-economy-needs-new-debt-restructuring-framework-by-anne-o-krueger-2023-09</w:t>
      </w:r>
    </w:p>
    <w:p w14:paraId="4B70AC8F" w14:textId="77777777" w:rsidR="00EE4BAF" w:rsidRDefault="00EE4BAF" w:rsidP="00EE4BAF">
      <w:pPr>
        <w:spacing w:after="115" w:line="480" w:lineRule="auto"/>
        <w:ind w:left="19" w:right="324"/>
        <w:jc w:val="both"/>
        <w:rPr>
          <w:rFonts w:ascii="Times New Roman" w:eastAsia="Times New Roman" w:hAnsi="Times New Roman" w:cs="Times New Roman"/>
          <w:sz w:val="24"/>
          <w:szCs w:val="24"/>
          <w:lang w:val="en-US"/>
        </w:rPr>
      </w:pPr>
    </w:p>
    <w:p w14:paraId="30B55FD2" w14:textId="6009F249" w:rsidR="003B0146" w:rsidRPr="004F76B6" w:rsidRDefault="003B0146" w:rsidP="00EE4BAF">
      <w:pPr>
        <w:spacing w:after="115" w:line="480" w:lineRule="auto"/>
        <w:ind w:left="19" w:right="324"/>
        <w:jc w:val="both"/>
        <w:rPr>
          <w:rFonts w:ascii="Times New Roman" w:eastAsia="Times New Roman" w:hAnsi="Times New Roman" w:cs="Times New Roman"/>
          <w:sz w:val="24"/>
          <w:szCs w:val="24"/>
          <w:lang w:val="en-US"/>
        </w:rPr>
      </w:pPr>
    </w:p>
    <w:p w14:paraId="3B6D3401" w14:textId="6B7B4C27" w:rsidR="004E225C" w:rsidRDefault="3C772672" w:rsidP="71159C1D">
      <w:pPr>
        <w:spacing w:after="115" w:line="480" w:lineRule="auto"/>
        <w:ind w:left="19" w:right="324"/>
        <w:jc w:val="both"/>
        <w:rPr>
          <w:rFonts w:ascii="Times New Roman" w:eastAsia="Times New Roman" w:hAnsi="Times New Roman" w:cs="Times New Roman"/>
          <w:sz w:val="24"/>
          <w:szCs w:val="24"/>
          <w:lang w:val="en-US"/>
        </w:rPr>
      </w:pPr>
      <w:r w:rsidRPr="3C772672">
        <w:rPr>
          <w:rFonts w:ascii="Times New Roman" w:eastAsia="Times New Roman" w:hAnsi="Times New Roman" w:cs="Times New Roman"/>
          <w:sz w:val="24"/>
          <w:szCs w:val="24"/>
          <w:lang w:val="en-US"/>
        </w:rPr>
        <w:t xml:space="preserve">Volz, Ulrich, Akhtar, Shamshad, Gallagher, Kevin P., Griffith-Jones, Stephany, Haas, Jörg, and Kraemer, Moritz. 2021. "Debt Relief for a Green and Inclusive Recovery: Securing Private-sector Participation and Creating Policy Space for Sustainable Development." London, Boston, Berlin: SOAS University of London, Boston University, Heinrich Böll Stiftung. https://drgr.org/files/2021/06/DRGR-Report-2021-Securing-Private-Sector-Participation.pdf </w:t>
      </w:r>
    </w:p>
    <w:p w14:paraId="7C212F92" w14:textId="6E1FDEB9" w:rsidR="004E225C" w:rsidRDefault="3C772672" w:rsidP="3C772672">
      <w:pPr>
        <w:spacing w:after="115" w:line="480" w:lineRule="auto"/>
        <w:ind w:left="19" w:right="324"/>
        <w:jc w:val="both"/>
        <w:rPr>
          <w:rFonts w:ascii="Times New Roman" w:eastAsia="Times New Roman" w:hAnsi="Times New Roman" w:cs="Times New Roman"/>
          <w:sz w:val="24"/>
          <w:szCs w:val="24"/>
          <w:lang w:val="en-US"/>
        </w:rPr>
      </w:pPr>
      <w:r w:rsidRPr="3C772672">
        <w:rPr>
          <w:rFonts w:ascii="Times New Roman" w:eastAsia="Times New Roman" w:hAnsi="Times New Roman" w:cs="Times New Roman"/>
          <w:sz w:val="24"/>
          <w:szCs w:val="24"/>
          <w:lang w:val="en-US"/>
        </w:rPr>
        <w:t xml:space="preserve">Volz, Ulrich, </w:t>
      </w:r>
      <w:proofErr w:type="spellStart"/>
      <w:r w:rsidRPr="3C772672">
        <w:rPr>
          <w:rFonts w:ascii="Times New Roman" w:eastAsia="Times New Roman" w:hAnsi="Times New Roman" w:cs="Times New Roman"/>
          <w:sz w:val="24"/>
          <w:szCs w:val="24"/>
          <w:lang w:val="en-US"/>
        </w:rPr>
        <w:t>Berensmann</w:t>
      </w:r>
      <w:proofErr w:type="spellEnd"/>
      <w:r w:rsidRPr="3C772672">
        <w:rPr>
          <w:rFonts w:ascii="Times New Roman" w:eastAsia="Times New Roman" w:hAnsi="Times New Roman" w:cs="Times New Roman"/>
          <w:sz w:val="24"/>
          <w:szCs w:val="24"/>
          <w:lang w:val="en-US"/>
        </w:rPr>
        <w:t xml:space="preserve">, Kathrin, Burke, Sara, Gallagher, Kevin P., Griffith-Jones, Stephany, Kessler, Martin and </w:t>
      </w:r>
      <w:proofErr w:type="spellStart"/>
      <w:r w:rsidRPr="3C772672">
        <w:rPr>
          <w:rFonts w:ascii="Times New Roman" w:eastAsia="Times New Roman" w:hAnsi="Times New Roman" w:cs="Times New Roman"/>
          <w:sz w:val="24"/>
          <w:szCs w:val="24"/>
          <w:lang w:val="en-US"/>
        </w:rPr>
        <w:t>Monasterolo</w:t>
      </w:r>
      <w:proofErr w:type="spellEnd"/>
      <w:r w:rsidRPr="3C772672">
        <w:rPr>
          <w:rFonts w:ascii="Times New Roman" w:eastAsia="Times New Roman" w:hAnsi="Times New Roman" w:cs="Times New Roman"/>
          <w:sz w:val="24"/>
          <w:szCs w:val="24"/>
          <w:lang w:val="en-US"/>
        </w:rPr>
        <w:t>, Irene. 2022. "Addressing the Debt Crisis in the Global South: Debt Relief for Sustainable Recoveries." T7 Policy Brief. https://www.global-solutions-initiative.org/policy_brief/addressing-the-debt-crisis-in-the-global-south-debt-relief-for-sustainable-recoveries/</w:t>
      </w:r>
    </w:p>
    <w:p w14:paraId="7B263392" w14:textId="69DE2C15" w:rsidR="004E225C" w:rsidRPr="00B1345C" w:rsidRDefault="3C772672" w:rsidP="00B1345C">
      <w:pPr>
        <w:spacing w:after="115" w:line="480" w:lineRule="auto"/>
        <w:ind w:left="19" w:right="324"/>
        <w:jc w:val="both"/>
      </w:pPr>
      <w:r w:rsidRPr="3C772672">
        <w:rPr>
          <w:rStyle w:val="Hyperlink"/>
          <w:rFonts w:ascii="Times New Roman" w:eastAsia="Times New Roman" w:hAnsi="Times New Roman" w:cs="Times New Roman"/>
          <w:color w:val="auto"/>
          <w:sz w:val="24"/>
          <w:szCs w:val="24"/>
          <w:u w:val="none"/>
          <w:lang w:val="en-US"/>
        </w:rPr>
        <w:t>World Bank. 2023. "International Debt Report." Washington, DC.</w:t>
      </w:r>
    </w:p>
    <w:sectPr w:rsidR="004E225C" w:rsidRPr="00B1345C" w:rsidSect="006A1402">
      <w:headerReference w:type="default" r:id="rId8"/>
      <w:footerReference w:type="default" r:id="rId9"/>
      <w:pgSz w:w="11920" w:h="16840"/>
      <w:pgMar w:top="1417" w:right="1701" w:bottom="1417" w:left="1701"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FA4F4" w14:textId="77777777" w:rsidR="006A1402" w:rsidRDefault="006A1402">
      <w:pPr>
        <w:spacing w:line="240" w:lineRule="auto"/>
      </w:pPr>
      <w:r>
        <w:separator/>
      </w:r>
    </w:p>
  </w:endnote>
  <w:endnote w:type="continuationSeparator" w:id="0">
    <w:p w14:paraId="7EBA1646" w14:textId="77777777" w:rsidR="006A1402" w:rsidRDefault="006A1402">
      <w:pPr>
        <w:spacing w:line="240" w:lineRule="auto"/>
      </w:pPr>
      <w:r>
        <w:continuationSeparator/>
      </w:r>
    </w:p>
  </w:endnote>
  <w:endnote w:type="continuationNotice" w:id="1">
    <w:p w14:paraId="3DBCAEC5" w14:textId="77777777" w:rsidR="006A1402" w:rsidRDefault="006A14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791335"/>
      <w:docPartObj>
        <w:docPartGallery w:val="Page Numbers (Bottom of Page)"/>
        <w:docPartUnique/>
      </w:docPartObj>
    </w:sdtPr>
    <w:sdtEndPr/>
    <w:sdtContent>
      <w:p w14:paraId="71A3E0B8" w14:textId="32A8814E" w:rsidR="00213E58" w:rsidRDefault="00213E58">
        <w:pPr>
          <w:pStyle w:val="Fuzeile"/>
          <w:jc w:val="right"/>
        </w:pPr>
        <w:r>
          <w:fldChar w:fldCharType="begin"/>
        </w:r>
        <w:r>
          <w:instrText>PAGE   \* MERGEFORMAT</w:instrText>
        </w:r>
        <w:r>
          <w:fldChar w:fldCharType="separate"/>
        </w:r>
        <w:r w:rsidR="0017394C">
          <w:rPr>
            <w:noProof/>
          </w:rPr>
          <w:t>3</w:t>
        </w:r>
        <w:r>
          <w:fldChar w:fldCharType="end"/>
        </w:r>
      </w:p>
    </w:sdtContent>
  </w:sdt>
  <w:p w14:paraId="1A069B4C" w14:textId="77777777" w:rsidR="008212CA" w:rsidRDefault="008212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13135" w14:textId="77777777" w:rsidR="006A1402" w:rsidRDefault="006A1402">
      <w:pPr>
        <w:spacing w:line="240" w:lineRule="auto"/>
      </w:pPr>
      <w:r>
        <w:separator/>
      </w:r>
    </w:p>
  </w:footnote>
  <w:footnote w:type="continuationSeparator" w:id="0">
    <w:p w14:paraId="7E7C55C5" w14:textId="77777777" w:rsidR="006A1402" w:rsidRDefault="006A1402">
      <w:pPr>
        <w:spacing w:line="240" w:lineRule="auto"/>
      </w:pPr>
      <w:r>
        <w:continuationSeparator/>
      </w:r>
    </w:p>
  </w:footnote>
  <w:footnote w:type="continuationNotice" w:id="1">
    <w:p w14:paraId="4E500A06" w14:textId="77777777" w:rsidR="006A1402" w:rsidRDefault="006A14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C7A8F" w14:textId="0DADD2A7" w:rsidR="008212CA" w:rsidRDefault="00B631EB">
    <w:pPr>
      <w:pStyle w:val="Kopfzeile"/>
    </w:pPr>
    <w:r>
      <w:rPr>
        <w:noProof/>
        <w:lang w:val="en-US" w:eastAsia="en-US"/>
      </w:rPr>
      <w:drawing>
        <wp:anchor distT="0" distB="0" distL="114300" distR="114300" simplePos="0" relativeHeight="251658242" behindDoc="0" locked="0" layoutInCell="1" allowOverlap="1" wp14:anchorId="0589D138" wp14:editId="7C80FF70">
          <wp:simplePos x="0" y="0"/>
          <wp:positionH relativeFrom="column">
            <wp:posOffset>5549265</wp:posOffset>
          </wp:positionH>
          <wp:positionV relativeFrom="paragraph">
            <wp:posOffset>99060</wp:posOffset>
          </wp:positionV>
          <wp:extent cx="419100" cy="798195"/>
          <wp:effectExtent l="0" t="0" r="0" b="1905"/>
          <wp:wrapSquare wrapText="bothSides"/>
          <wp:docPr id="1148272225" name="Imagem 66" descr="https://lh7-us.googleusercontent.com/JyaMkHsnZ8JarGYMVleXAnH6qQGSN0A3vQ7KkUnVkk06_-_dhcm5-hp-CP_NT6Px0KAYMtblJs-7zmMQR6l3NnAiwVo8GIWc3V2_JaLg54nlJw0DvBAj7yfO-CPpsxwCRMwCpglVDrvt3MtjXMnJ7Q=s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lh7-us.googleusercontent.com/JyaMkHsnZ8JarGYMVleXAnH6qQGSN0A3vQ7KkUnVkk06_-_dhcm5-hp-CP_NT6Px0KAYMtblJs-7zmMQR6l3NnAiwVo8GIWc3V2_JaLg54nlJw0DvBAj7yfO-CPpsxwCRMwCpglVDrvt3MtjXMnJ7Q=s204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9100" cy="798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414E6" w14:textId="21DF96BD" w:rsidR="00217D7C" w:rsidRDefault="00883E16">
    <w:pPr>
      <w:pStyle w:val="Kopfzeile"/>
      <w:rPr>
        <w:noProof/>
      </w:rPr>
    </w:pPr>
    <w:r>
      <w:rPr>
        <w:noProof/>
        <w:lang w:val="en-US" w:eastAsia="en-US"/>
      </w:rPr>
      <w:drawing>
        <wp:anchor distT="19050" distB="19050" distL="19050" distR="19050" simplePos="0" relativeHeight="251658240" behindDoc="0" locked="0" layoutInCell="1" hidden="0" allowOverlap="1" wp14:anchorId="2DD7EF52" wp14:editId="13FAF36D">
          <wp:simplePos x="0" y="0"/>
          <wp:positionH relativeFrom="leftMargin">
            <wp:posOffset>424815</wp:posOffset>
          </wp:positionH>
          <wp:positionV relativeFrom="paragraph">
            <wp:posOffset>201295</wp:posOffset>
          </wp:positionV>
          <wp:extent cx="712470" cy="523875"/>
          <wp:effectExtent l="0" t="0" r="0" b="9525"/>
          <wp:wrapSquare wrapText="bothSides" distT="19050" distB="19050" distL="19050" distR="19050"/>
          <wp:docPr id="459239174" name="image3.png"/>
          <wp:cNvGraphicFramePr/>
          <a:graphic xmlns:a="http://schemas.openxmlformats.org/drawingml/2006/main">
            <a:graphicData uri="http://schemas.openxmlformats.org/drawingml/2006/picture">
              <pic:pic xmlns:pic="http://schemas.openxmlformats.org/drawingml/2006/picture">
                <pic:nvPicPr>
                  <pic:cNvPr id="59" name="image3.png"/>
                  <pic:cNvPicPr preferRelativeResize="0"/>
                </pic:nvPicPr>
                <pic:blipFill>
                  <a:blip r:embed="rId2"/>
                  <a:srcRect/>
                  <a:stretch>
                    <a:fillRect/>
                  </a:stretch>
                </pic:blipFill>
                <pic:spPr>
                  <a:xfrm>
                    <a:off x="0" y="0"/>
                    <a:ext cx="712470" cy="523875"/>
                  </a:xfrm>
                  <a:prstGeom prst="rect">
                    <a:avLst/>
                  </a:prstGeom>
                  <a:ln/>
                </pic:spPr>
              </pic:pic>
            </a:graphicData>
          </a:graphic>
          <wp14:sizeRelH relativeFrom="margin">
            <wp14:pctWidth>0</wp14:pctWidth>
          </wp14:sizeRelH>
          <wp14:sizeRelV relativeFrom="margin">
            <wp14:pctHeight>0</wp14:pctHeight>
          </wp14:sizeRelV>
        </wp:anchor>
      </w:drawing>
    </w:r>
  </w:p>
  <w:p w14:paraId="5D708316" w14:textId="4311EA7B" w:rsidR="008212CA" w:rsidRDefault="00883E16">
    <w:pPr>
      <w:pStyle w:val="Kopfzeile"/>
    </w:pPr>
    <w:r>
      <w:rPr>
        <w:noProof/>
        <w:lang w:val="en-US" w:eastAsia="en-US"/>
      </w:rPr>
      <w:drawing>
        <wp:anchor distT="114300" distB="114300" distL="114300" distR="114300" simplePos="0" relativeHeight="251658241" behindDoc="0" locked="0" layoutInCell="1" hidden="0" allowOverlap="1" wp14:anchorId="65D01A30" wp14:editId="12F26299">
          <wp:simplePos x="0" y="0"/>
          <wp:positionH relativeFrom="margin">
            <wp:posOffset>47625</wp:posOffset>
          </wp:positionH>
          <wp:positionV relativeFrom="topMargin">
            <wp:posOffset>366395</wp:posOffset>
          </wp:positionV>
          <wp:extent cx="771525" cy="533400"/>
          <wp:effectExtent l="0" t="0" r="9525" b="0"/>
          <wp:wrapSquare wrapText="bothSides" distT="114300" distB="114300" distL="114300" distR="114300"/>
          <wp:docPr id="1471932682" name="image5.png" descr="Logotip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58" name="image5.png" descr="Logotipo&#10;&#10;Descrição gerada automaticamente com confiança baixa"/>
                  <pic:cNvPicPr preferRelativeResize="0"/>
                </pic:nvPicPr>
                <pic:blipFill>
                  <a:blip r:embed="rId3"/>
                  <a:srcRect/>
                  <a:stretch>
                    <a:fillRect/>
                  </a:stretch>
                </pic:blipFill>
                <pic:spPr>
                  <a:xfrm>
                    <a:off x="0" y="0"/>
                    <a:ext cx="771525" cy="533400"/>
                  </a:xfrm>
                  <a:prstGeom prst="rect">
                    <a:avLst/>
                  </a:prstGeom>
                  <a:ln/>
                </pic:spPr>
              </pic:pic>
            </a:graphicData>
          </a:graphic>
          <wp14:sizeRelH relativeFrom="margin">
            <wp14:pctWidth>0</wp14:pctWidth>
          </wp14:sizeRelH>
          <wp14:sizeRelV relativeFrom="margin">
            <wp14:pctHeight>0</wp14:pctHeight>
          </wp14:sizeRelV>
        </wp:anchor>
      </w:drawing>
    </w:r>
    <w:r w:rsidR="008212CA">
      <w:t xml:space="preserve">                                                                  </w:t>
    </w:r>
    <w:r w:rsidR="008212CA">
      <w:rPr>
        <w:noProof/>
      </w:rPr>
      <w:t xml:space="preserve">   </w:t>
    </w:r>
  </w:p>
  <w:p w14:paraId="4061CDC4" w14:textId="2FAB3898" w:rsidR="008212CA" w:rsidRDefault="008212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A3FF4"/>
    <w:multiLevelType w:val="hybridMultilevel"/>
    <w:tmpl w:val="6B3A1C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8A82C0F"/>
    <w:multiLevelType w:val="hybridMultilevel"/>
    <w:tmpl w:val="4D0AD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14AD6"/>
    <w:multiLevelType w:val="hybridMultilevel"/>
    <w:tmpl w:val="43DCDF26"/>
    <w:lvl w:ilvl="0" w:tplc="ADCAC0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2592B"/>
    <w:multiLevelType w:val="hybridMultilevel"/>
    <w:tmpl w:val="626636B6"/>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8AF8EB"/>
    <w:multiLevelType w:val="hybridMultilevel"/>
    <w:tmpl w:val="FFFFFFFF"/>
    <w:lvl w:ilvl="0" w:tplc="C284C700">
      <w:start w:val="1"/>
      <w:numFmt w:val="bullet"/>
      <w:lvlText w:val=""/>
      <w:lvlJc w:val="left"/>
      <w:pPr>
        <w:ind w:left="720" w:hanging="360"/>
      </w:pPr>
      <w:rPr>
        <w:rFonts w:ascii="Symbol" w:hAnsi="Symbol" w:hint="default"/>
      </w:rPr>
    </w:lvl>
    <w:lvl w:ilvl="1" w:tplc="06A89506">
      <w:start w:val="1"/>
      <w:numFmt w:val="bullet"/>
      <w:lvlText w:val="o"/>
      <w:lvlJc w:val="left"/>
      <w:pPr>
        <w:ind w:left="1440" w:hanging="360"/>
      </w:pPr>
      <w:rPr>
        <w:rFonts w:ascii="Courier New" w:hAnsi="Courier New" w:hint="default"/>
      </w:rPr>
    </w:lvl>
    <w:lvl w:ilvl="2" w:tplc="A78E795A">
      <w:start w:val="1"/>
      <w:numFmt w:val="bullet"/>
      <w:lvlText w:val=""/>
      <w:lvlJc w:val="left"/>
      <w:pPr>
        <w:ind w:left="2160" w:hanging="360"/>
      </w:pPr>
      <w:rPr>
        <w:rFonts w:ascii="Wingdings" w:hAnsi="Wingdings" w:hint="default"/>
      </w:rPr>
    </w:lvl>
    <w:lvl w:ilvl="3" w:tplc="DB7CBDC0">
      <w:start w:val="1"/>
      <w:numFmt w:val="bullet"/>
      <w:lvlText w:val=""/>
      <w:lvlJc w:val="left"/>
      <w:pPr>
        <w:ind w:left="2880" w:hanging="360"/>
      </w:pPr>
      <w:rPr>
        <w:rFonts w:ascii="Symbol" w:hAnsi="Symbol" w:hint="default"/>
      </w:rPr>
    </w:lvl>
    <w:lvl w:ilvl="4" w:tplc="1CB244B0">
      <w:start w:val="1"/>
      <w:numFmt w:val="bullet"/>
      <w:lvlText w:val="o"/>
      <w:lvlJc w:val="left"/>
      <w:pPr>
        <w:ind w:left="3600" w:hanging="360"/>
      </w:pPr>
      <w:rPr>
        <w:rFonts w:ascii="Courier New" w:hAnsi="Courier New" w:hint="default"/>
      </w:rPr>
    </w:lvl>
    <w:lvl w:ilvl="5" w:tplc="7A7ECFC2">
      <w:start w:val="1"/>
      <w:numFmt w:val="bullet"/>
      <w:lvlText w:val=""/>
      <w:lvlJc w:val="left"/>
      <w:pPr>
        <w:ind w:left="4320" w:hanging="360"/>
      </w:pPr>
      <w:rPr>
        <w:rFonts w:ascii="Wingdings" w:hAnsi="Wingdings" w:hint="default"/>
      </w:rPr>
    </w:lvl>
    <w:lvl w:ilvl="6" w:tplc="EAA6A148">
      <w:start w:val="1"/>
      <w:numFmt w:val="bullet"/>
      <w:lvlText w:val=""/>
      <w:lvlJc w:val="left"/>
      <w:pPr>
        <w:ind w:left="5040" w:hanging="360"/>
      </w:pPr>
      <w:rPr>
        <w:rFonts w:ascii="Symbol" w:hAnsi="Symbol" w:hint="default"/>
      </w:rPr>
    </w:lvl>
    <w:lvl w:ilvl="7" w:tplc="F4CCE7D2">
      <w:start w:val="1"/>
      <w:numFmt w:val="bullet"/>
      <w:lvlText w:val="o"/>
      <w:lvlJc w:val="left"/>
      <w:pPr>
        <w:ind w:left="5760" w:hanging="360"/>
      </w:pPr>
      <w:rPr>
        <w:rFonts w:ascii="Courier New" w:hAnsi="Courier New" w:hint="default"/>
      </w:rPr>
    </w:lvl>
    <w:lvl w:ilvl="8" w:tplc="0318F24C">
      <w:start w:val="1"/>
      <w:numFmt w:val="bullet"/>
      <w:lvlText w:val=""/>
      <w:lvlJc w:val="left"/>
      <w:pPr>
        <w:ind w:left="6480" w:hanging="360"/>
      </w:pPr>
      <w:rPr>
        <w:rFonts w:ascii="Wingdings" w:hAnsi="Wingdings" w:hint="default"/>
      </w:rPr>
    </w:lvl>
  </w:abstractNum>
  <w:abstractNum w:abstractNumId="5" w15:restartNumberingAfterBreak="0">
    <w:nsid w:val="3D4074E4"/>
    <w:multiLevelType w:val="multilevel"/>
    <w:tmpl w:val="47DAD3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DC4084"/>
    <w:multiLevelType w:val="hybridMultilevel"/>
    <w:tmpl w:val="D12AE0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7E3F25"/>
    <w:multiLevelType w:val="hybridMultilevel"/>
    <w:tmpl w:val="42505400"/>
    <w:lvl w:ilvl="0" w:tplc="130E74A2">
      <w:start w:val="1"/>
      <w:numFmt w:val="decimal"/>
      <w:lvlText w:val="%1."/>
      <w:lvlJc w:val="left"/>
      <w:pPr>
        <w:ind w:left="1020" w:hanging="360"/>
      </w:pPr>
    </w:lvl>
    <w:lvl w:ilvl="1" w:tplc="02CCA15E">
      <w:start w:val="1"/>
      <w:numFmt w:val="decimal"/>
      <w:lvlText w:val="%2."/>
      <w:lvlJc w:val="left"/>
      <w:pPr>
        <w:ind w:left="1020" w:hanging="360"/>
      </w:pPr>
    </w:lvl>
    <w:lvl w:ilvl="2" w:tplc="3FE6A7A0">
      <w:start w:val="1"/>
      <w:numFmt w:val="decimal"/>
      <w:lvlText w:val="%3."/>
      <w:lvlJc w:val="left"/>
      <w:pPr>
        <w:ind w:left="1020" w:hanging="360"/>
      </w:pPr>
    </w:lvl>
    <w:lvl w:ilvl="3" w:tplc="374A6408">
      <w:start w:val="1"/>
      <w:numFmt w:val="decimal"/>
      <w:lvlText w:val="%4."/>
      <w:lvlJc w:val="left"/>
      <w:pPr>
        <w:ind w:left="1020" w:hanging="360"/>
      </w:pPr>
    </w:lvl>
    <w:lvl w:ilvl="4" w:tplc="F4DC214A">
      <w:start w:val="1"/>
      <w:numFmt w:val="decimal"/>
      <w:lvlText w:val="%5."/>
      <w:lvlJc w:val="left"/>
      <w:pPr>
        <w:ind w:left="1020" w:hanging="360"/>
      </w:pPr>
    </w:lvl>
    <w:lvl w:ilvl="5" w:tplc="62165F06">
      <w:start w:val="1"/>
      <w:numFmt w:val="decimal"/>
      <w:lvlText w:val="%6."/>
      <w:lvlJc w:val="left"/>
      <w:pPr>
        <w:ind w:left="1020" w:hanging="360"/>
      </w:pPr>
    </w:lvl>
    <w:lvl w:ilvl="6" w:tplc="D20838D2">
      <w:start w:val="1"/>
      <w:numFmt w:val="decimal"/>
      <w:lvlText w:val="%7."/>
      <w:lvlJc w:val="left"/>
      <w:pPr>
        <w:ind w:left="1020" w:hanging="360"/>
      </w:pPr>
    </w:lvl>
    <w:lvl w:ilvl="7" w:tplc="2F9833DA">
      <w:start w:val="1"/>
      <w:numFmt w:val="decimal"/>
      <w:lvlText w:val="%8."/>
      <w:lvlJc w:val="left"/>
      <w:pPr>
        <w:ind w:left="1020" w:hanging="360"/>
      </w:pPr>
    </w:lvl>
    <w:lvl w:ilvl="8" w:tplc="9B406A36">
      <w:start w:val="1"/>
      <w:numFmt w:val="decimal"/>
      <w:lvlText w:val="%9."/>
      <w:lvlJc w:val="left"/>
      <w:pPr>
        <w:ind w:left="1020" w:hanging="360"/>
      </w:pPr>
    </w:lvl>
  </w:abstractNum>
  <w:abstractNum w:abstractNumId="8" w15:restartNumberingAfterBreak="0">
    <w:nsid w:val="533603FF"/>
    <w:multiLevelType w:val="hybridMultilevel"/>
    <w:tmpl w:val="DE8E8A02"/>
    <w:lvl w:ilvl="0" w:tplc="21F4EF6E">
      <w:start w:val="3"/>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B3B94"/>
    <w:multiLevelType w:val="hybridMultilevel"/>
    <w:tmpl w:val="6FA22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F55548"/>
    <w:multiLevelType w:val="hybridMultilevel"/>
    <w:tmpl w:val="BA282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87B67D0"/>
    <w:multiLevelType w:val="hybridMultilevel"/>
    <w:tmpl w:val="76422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95676105">
    <w:abstractNumId w:val="4"/>
  </w:num>
  <w:num w:numId="2" w16cid:durableId="1154763225">
    <w:abstractNumId w:val="0"/>
  </w:num>
  <w:num w:numId="3" w16cid:durableId="1660578837">
    <w:abstractNumId w:val="9"/>
  </w:num>
  <w:num w:numId="4" w16cid:durableId="10960287">
    <w:abstractNumId w:val="6"/>
  </w:num>
  <w:num w:numId="5" w16cid:durableId="2058506882">
    <w:abstractNumId w:val="11"/>
  </w:num>
  <w:num w:numId="6" w16cid:durableId="1899435526">
    <w:abstractNumId w:val="8"/>
  </w:num>
  <w:num w:numId="7" w16cid:durableId="1658413184">
    <w:abstractNumId w:val="2"/>
  </w:num>
  <w:num w:numId="8" w16cid:durableId="1931229312">
    <w:abstractNumId w:val="7"/>
  </w:num>
  <w:num w:numId="9" w16cid:durableId="1966040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8083223">
    <w:abstractNumId w:val="5"/>
  </w:num>
  <w:num w:numId="11" w16cid:durableId="1157383146">
    <w:abstractNumId w:val="1"/>
  </w:num>
  <w:num w:numId="12" w16cid:durableId="489757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D0"/>
    <w:rsid w:val="00010D80"/>
    <w:rsid w:val="00020675"/>
    <w:rsid w:val="00043EBB"/>
    <w:rsid w:val="000C4997"/>
    <w:rsid w:val="000C54EC"/>
    <w:rsid w:val="000D113B"/>
    <w:rsid w:val="000F57B0"/>
    <w:rsid w:val="00113A3C"/>
    <w:rsid w:val="00133A91"/>
    <w:rsid w:val="00135423"/>
    <w:rsid w:val="001371D1"/>
    <w:rsid w:val="001401CE"/>
    <w:rsid w:val="0015272F"/>
    <w:rsid w:val="001647E8"/>
    <w:rsid w:val="00172033"/>
    <w:rsid w:val="0017394C"/>
    <w:rsid w:val="00176FF6"/>
    <w:rsid w:val="001A152F"/>
    <w:rsid w:val="001A4665"/>
    <w:rsid w:val="001B1F27"/>
    <w:rsid w:val="001D58E1"/>
    <w:rsid w:val="001E3FF8"/>
    <w:rsid w:val="001F36C4"/>
    <w:rsid w:val="001F4E7A"/>
    <w:rsid w:val="00201236"/>
    <w:rsid w:val="00201A17"/>
    <w:rsid w:val="00207264"/>
    <w:rsid w:val="00213E58"/>
    <w:rsid w:val="00214403"/>
    <w:rsid w:val="00217D7C"/>
    <w:rsid w:val="00236B97"/>
    <w:rsid w:val="002461E2"/>
    <w:rsid w:val="00274C9A"/>
    <w:rsid w:val="00294C7E"/>
    <w:rsid w:val="002C37CD"/>
    <w:rsid w:val="003150F6"/>
    <w:rsid w:val="0032784F"/>
    <w:rsid w:val="003871CB"/>
    <w:rsid w:val="003934A8"/>
    <w:rsid w:val="003B0146"/>
    <w:rsid w:val="003B591E"/>
    <w:rsid w:val="003C431D"/>
    <w:rsid w:val="003C6C64"/>
    <w:rsid w:val="004321BE"/>
    <w:rsid w:val="00457185"/>
    <w:rsid w:val="00476249"/>
    <w:rsid w:val="004836E7"/>
    <w:rsid w:val="004900CE"/>
    <w:rsid w:val="004D73B8"/>
    <w:rsid w:val="004E225C"/>
    <w:rsid w:val="004E3158"/>
    <w:rsid w:val="004E4B89"/>
    <w:rsid w:val="004F12BB"/>
    <w:rsid w:val="004F4B29"/>
    <w:rsid w:val="004F76B6"/>
    <w:rsid w:val="00507503"/>
    <w:rsid w:val="00510529"/>
    <w:rsid w:val="0052536C"/>
    <w:rsid w:val="00552537"/>
    <w:rsid w:val="005621D0"/>
    <w:rsid w:val="005749A0"/>
    <w:rsid w:val="00575498"/>
    <w:rsid w:val="00586E31"/>
    <w:rsid w:val="005A07A5"/>
    <w:rsid w:val="005A3824"/>
    <w:rsid w:val="005B4D7B"/>
    <w:rsid w:val="005C412C"/>
    <w:rsid w:val="005D0378"/>
    <w:rsid w:val="005E0639"/>
    <w:rsid w:val="005F577D"/>
    <w:rsid w:val="00614F10"/>
    <w:rsid w:val="00652650"/>
    <w:rsid w:val="006639D8"/>
    <w:rsid w:val="00666EA6"/>
    <w:rsid w:val="00680CB9"/>
    <w:rsid w:val="006857EF"/>
    <w:rsid w:val="00697988"/>
    <w:rsid w:val="006A1402"/>
    <w:rsid w:val="006A3DB1"/>
    <w:rsid w:val="006C2321"/>
    <w:rsid w:val="006D759F"/>
    <w:rsid w:val="00771B38"/>
    <w:rsid w:val="0078799F"/>
    <w:rsid w:val="00795B31"/>
    <w:rsid w:val="007A4C73"/>
    <w:rsid w:val="007D6CEE"/>
    <w:rsid w:val="00814E70"/>
    <w:rsid w:val="008212CA"/>
    <w:rsid w:val="008217E0"/>
    <w:rsid w:val="00847921"/>
    <w:rsid w:val="00856B5F"/>
    <w:rsid w:val="00861272"/>
    <w:rsid w:val="00862183"/>
    <w:rsid w:val="00871ABC"/>
    <w:rsid w:val="00883BD0"/>
    <w:rsid w:val="00883E16"/>
    <w:rsid w:val="008939F7"/>
    <w:rsid w:val="008962DD"/>
    <w:rsid w:val="008B2EC5"/>
    <w:rsid w:val="008B4E2D"/>
    <w:rsid w:val="008C3BFD"/>
    <w:rsid w:val="008E1740"/>
    <w:rsid w:val="008E1AAA"/>
    <w:rsid w:val="0090186D"/>
    <w:rsid w:val="009054E8"/>
    <w:rsid w:val="00905529"/>
    <w:rsid w:val="00916A2A"/>
    <w:rsid w:val="00930159"/>
    <w:rsid w:val="009706CE"/>
    <w:rsid w:val="009861A9"/>
    <w:rsid w:val="009F7BA6"/>
    <w:rsid w:val="009F7C26"/>
    <w:rsid w:val="00A01E36"/>
    <w:rsid w:val="00A1184A"/>
    <w:rsid w:val="00A446CB"/>
    <w:rsid w:val="00A4711D"/>
    <w:rsid w:val="00A55E25"/>
    <w:rsid w:val="00A76CA6"/>
    <w:rsid w:val="00A77360"/>
    <w:rsid w:val="00A81265"/>
    <w:rsid w:val="00A97E5B"/>
    <w:rsid w:val="00AA2A19"/>
    <w:rsid w:val="00AF08F0"/>
    <w:rsid w:val="00AF3D76"/>
    <w:rsid w:val="00B1345C"/>
    <w:rsid w:val="00B57385"/>
    <w:rsid w:val="00B631EB"/>
    <w:rsid w:val="00B67F8B"/>
    <w:rsid w:val="00B74882"/>
    <w:rsid w:val="00B81F50"/>
    <w:rsid w:val="00BE3ABA"/>
    <w:rsid w:val="00BF2636"/>
    <w:rsid w:val="00C2134C"/>
    <w:rsid w:val="00C272B6"/>
    <w:rsid w:val="00C340A3"/>
    <w:rsid w:val="00C46562"/>
    <w:rsid w:val="00C504A7"/>
    <w:rsid w:val="00C51C55"/>
    <w:rsid w:val="00CC0F48"/>
    <w:rsid w:val="00CF3B97"/>
    <w:rsid w:val="00D4501F"/>
    <w:rsid w:val="00D57BA4"/>
    <w:rsid w:val="00D638CF"/>
    <w:rsid w:val="00D839BF"/>
    <w:rsid w:val="00D951FD"/>
    <w:rsid w:val="00DB52F3"/>
    <w:rsid w:val="00DC3B73"/>
    <w:rsid w:val="00DD5B58"/>
    <w:rsid w:val="00DE0BAB"/>
    <w:rsid w:val="00E033C0"/>
    <w:rsid w:val="00E06946"/>
    <w:rsid w:val="00E40C8D"/>
    <w:rsid w:val="00E4784F"/>
    <w:rsid w:val="00E931A8"/>
    <w:rsid w:val="00EC1FA0"/>
    <w:rsid w:val="00ED5A0E"/>
    <w:rsid w:val="00EE4BAF"/>
    <w:rsid w:val="00EE6112"/>
    <w:rsid w:val="00EE6BEC"/>
    <w:rsid w:val="00F10A7D"/>
    <w:rsid w:val="00F14EBA"/>
    <w:rsid w:val="00F20AD1"/>
    <w:rsid w:val="00F37B63"/>
    <w:rsid w:val="00F52379"/>
    <w:rsid w:val="00F702AC"/>
    <w:rsid w:val="00F76614"/>
    <w:rsid w:val="00F845F9"/>
    <w:rsid w:val="00FC62AB"/>
    <w:rsid w:val="3012D322"/>
    <w:rsid w:val="3C772672"/>
    <w:rsid w:val="61F0DEA3"/>
    <w:rsid w:val="64D87FE5"/>
    <w:rsid w:val="6BC00461"/>
    <w:rsid w:val="71159C1D"/>
    <w:rsid w:val="790CF42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46AA"/>
  <w15:docId w15:val="{80112853-A980-4ABE-A3B1-B8A1D080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berschrift2"/>
    <w:next w:val="Standard"/>
    <w:uiPriority w:val="9"/>
    <w:qFormat/>
    <w:rsid w:val="003C431D"/>
    <w:pPr>
      <w:spacing w:before="240" w:after="240"/>
      <w:jc w:val="center"/>
      <w:outlineLvl w:val="0"/>
    </w:pPr>
    <w:rPr>
      <w:i w:val="0"/>
      <w:iCs w:val="0"/>
      <w:sz w:val="28"/>
      <w:szCs w:val="28"/>
    </w:rPr>
  </w:style>
  <w:style w:type="paragraph" w:styleId="berschrift2">
    <w:name w:val="heading 2"/>
    <w:basedOn w:val="berschrift3"/>
    <w:next w:val="Standard"/>
    <w:uiPriority w:val="9"/>
    <w:unhideWhenUsed/>
    <w:qFormat/>
    <w:rsid w:val="003C431D"/>
    <w:pPr>
      <w:outlineLvl w:val="1"/>
    </w:pPr>
    <w:rPr>
      <w:i/>
      <w:iCs/>
    </w:rPr>
  </w:style>
  <w:style w:type="paragraph" w:styleId="berschrift3">
    <w:name w:val="heading 3"/>
    <w:basedOn w:val="Standard"/>
    <w:next w:val="Standard"/>
    <w:uiPriority w:val="9"/>
    <w:unhideWhenUsed/>
    <w:qFormat/>
    <w:rsid w:val="00043EBB"/>
    <w:pPr>
      <w:spacing w:after="109" w:line="480" w:lineRule="auto"/>
      <w:ind w:right="6"/>
      <w:jc w:val="both"/>
      <w:outlineLvl w:val="2"/>
    </w:pPr>
    <w:rPr>
      <w:rFonts w:ascii="Times New Roman" w:eastAsia="Times New Roman" w:hAnsi="Times New Roman" w:cs="Times New Roman"/>
      <w:b/>
      <w:bCs/>
      <w:sz w:val="24"/>
      <w:szCs w:val="24"/>
      <w:lang w:val="en-US"/>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8212CA"/>
    <w:pPr>
      <w:tabs>
        <w:tab w:val="center" w:pos="4252"/>
        <w:tab w:val="right" w:pos="8504"/>
      </w:tabs>
      <w:spacing w:line="240" w:lineRule="auto"/>
    </w:pPr>
  </w:style>
  <w:style w:type="character" w:customStyle="1" w:styleId="KopfzeileZchn">
    <w:name w:val="Kopfzeile Zchn"/>
    <w:basedOn w:val="Absatz-Standardschriftart"/>
    <w:link w:val="Kopfzeile"/>
    <w:uiPriority w:val="99"/>
    <w:rsid w:val="008212CA"/>
  </w:style>
  <w:style w:type="paragraph" w:styleId="Fuzeile">
    <w:name w:val="footer"/>
    <w:basedOn w:val="Standard"/>
    <w:link w:val="FuzeileZchn"/>
    <w:uiPriority w:val="99"/>
    <w:unhideWhenUsed/>
    <w:rsid w:val="008212CA"/>
    <w:pPr>
      <w:tabs>
        <w:tab w:val="center" w:pos="4252"/>
        <w:tab w:val="right" w:pos="8504"/>
      </w:tabs>
      <w:spacing w:line="240" w:lineRule="auto"/>
    </w:pPr>
  </w:style>
  <w:style w:type="character" w:customStyle="1" w:styleId="FuzeileZchn">
    <w:name w:val="Fußzeile Zchn"/>
    <w:basedOn w:val="Absatz-Standardschriftart"/>
    <w:link w:val="Fuzeile"/>
    <w:uiPriority w:val="99"/>
    <w:rsid w:val="008212CA"/>
  </w:style>
  <w:style w:type="table" w:styleId="Tabellenraster">
    <w:name w:val="Table Grid"/>
    <w:basedOn w:val="NormaleTabelle"/>
    <w:uiPriority w:val="39"/>
    <w:rsid w:val="00883E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83E16"/>
    <w:pPr>
      <w:ind w:left="720"/>
      <w:contextualSpacing/>
    </w:pPr>
  </w:style>
  <w:style w:type="character" w:styleId="Kommentarzeichen">
    <w:name w:val="annotation reference"/>
    <w:basedOn w:val="Absatz-Standardschriftart"/>
    <w:uiPriority w:val="99"/>
    <w:semiHidden/>
    <w:unhideWhenUsed/>
    <w:rsid w:val="000D113B"/>
    <w:rPr>
      <w:sz w:val="16"/>
      <w:szCs w:val="16"/>
    </w:rPr>
  </w:style>
  <w:style w:type="paragraph" w:styleId="Kommentartext">
    <w:name w:val="annotation text"/>
    <w:basedOn w:val="Standard"/>
    <w:link w:val="KommentartextZchn"/>
    <w:uiPriority w:val="99"/>
    <w:unhideWhenUsed/>
    <w:rsid w:val="000D113B"/>
    <w:pPr>
      <w:spacing w:after="109" w:line="240" w:lineRule="auto"/>
      <w:ind w:left="10" w:right="6" w:hanging="10"/>
      <w:jc w:val="both"/>
    </w:pPr>
    <w:rPr>
      <w:rFonts w:ascii="Times New Roman" w:eastAsia="Times New Roman" w:hAnsi="Times New Roman" w:cs="Times New Roman"/>
      <w:color w:val="000000"/>
      <w:sz w:val="20"/>
      <w:szCs w:val="20"/>
      <w:lang w:val="en" w:eastAsia="en"/>
    </w:rPr>
  </w:style>
  <w:style w:type="character" w:customStyle="1" w:styleId="KommentartextZchn">
    <w:name w:val="Kommentartext Zchn"/>
    <w:basedOn w:val="Absatz-Standardschriftart"/>
    <w:link w:val="Kommentartext"/>
    <w:uiPriority w:val="99"/>
    <w:rsid w:val="000D113B"/>
    <w:rPr>
      <w:rFonts w:ascii="Times New Roman" w:eastAsia="Times New Roman" w:hAnsi="Times New Roman" w:cs="Times New Roman"/>
      <w:color w:val="000000"/>
      <w:sz w:val="20"/>
      <w:szCs w:val="20"/>
      <w:lang w:val="en" w:eastAsia="en"/>
    </w:rPr>
  </w:style>
  <w:style w:type="paragraph" w:styleId="Kommentarthema">
    <w:name w:val="annotation subject"/>
    <w:basedOn w:val="Kommentartext"/>
    <w:next w:val="Kommentartext"/>
    <w:link w:val="KommentarthemaZchn"/>
    <w:uiPriority w:val="99"/>
    <w:semiHidden/>
    <w:unhideWhenUsed/>
    <w:rsid w:val="005C412C"/>
    <w:pPr>
      <w:spacing w:after="0"/>
      <w:ind w:left="0" w:right="0" w:firstLine="0"/>
      <w:jc w:val="left"/>
    </w:pPr>
    <w:rPr>
      <w:rFonts w:ascii="Arial" w:eastAsia="Arial" w:hAnsi="Arial" w:cs="Arial"/>
      <w:b/>
      <w:bCs/>
      <w:color w:val="auto"/>
      <w:lang w:val="pt-BR" w:eastAsia="pt-BR"/>
    </w:rPr>
  </w:style>
  <w:style w:type="character" w:customStyle="1" w:styleId="KommentarthemaZchn">
    <w:name w:val="Kommentarthema Zchn"/>
    <w:basedOn w:val="KommentartextZchn"/>
    <w:link w:val="Kommentarthema"/>
    <w:uiPriority w:val="99"/>
    <w:semiHidden/>
    <w:rsid w:val="005C412C"/>
    <w:rPr>
      <w:rFonts w:ascii="Times New Roman" w:eastAsia="Times New Roman" w:hAnsi="Times New Roman" w:cs="Times New Roman"/>
      <w:b/>
      <w:bCs/>
      <w:color w:val="000000"/>
      <w:sz w:val="20"/>
      <w:szCs w:val="20"/>
      <w:lang w:val="en" w:eastAsia="en"/>
    </w:rPr>
  </w:style>
  <w:style w:type="paragraph" w:styleId="berarbeitung">
    <w:name w:val="Revision"/>
    <w:hidden/>
    <w:uiPriority w:val="99"/>
    <w:semiHidden/>
    <w:rsid w:val="0015272F"/>
    <w:pPr>
      <w:spacing w:line="240" w:lineRule="auto"/>
    </w:pPr>
  </w:style>
  <w:style w:type="character" w:styleId="Hyperlink">
    <w:name w:val="Hyperlink"/>
    <w:basedOn w:val="Absatz-Standardschriftart"/>
    <w:uiPriority w:val="99"/>
    <w:unhideWhenUsed/>
    <w:rPr>
      <w:color w:val="0000FF" w:themeColor="hyperlink"/>
      <w:u w:val="single"/>
    </w:rPr>
  </w:style>
  <w:style w:type="character" w:customStyle="1" w:styleId="NichtaufgelsteErwhnung1">
    <w:name w:val="Nicht aufgelöste Erwähnung1"/>
    <w:basedOn w:val="Absatz-Standardschriftart"/>
    <w:uiPriority w:val="99"/>
    <w:semiHidden/>
    <w:unhideWhenUsed/>
    <w:rsid w:val="004F76B6"/>
    <w:rPr>
      <w:color w:val="605E5C"/>
      <w:shd w:val="clear" w:color="auto" w:fill="E1DFDD"/>
    </w:rPr>
  </w:style>
  <w:style w:type="paragraph" w:styleId="Sprechblasentext">
    <w:name w:val="Balloon Text"/>
    <w:basedOn w:val="Standard"/>
    <w:link w:val="SprechblasentextZchn"/>
    <w:uiPriority w:val="99"/>
    <w:semiHidden/>
    <w:unhideWhenUsed/>
    <w:rsid w:val="007D6CE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6CEE"/>
    <w:rPr>
      <w:rFonts w:ascii="Segoe UI" w:hAnsi="Segoe UI" w:cs="Segoe UI"/>
      <w:sz w:val="18"/>
      <w:szCs w:val="18"/>
    </w:rPr>
  </w:style>
  <w:style w:type="character" w:styleId="Fett">
    <w:name w:val="Strong"/>
    <w:basedOn w:val="Absatz-Standardschriftart"/>
    <w:uiPriority w:val="22"/>
    <w:qFormat/>
    <w:rsid w:val="007D6CEE"/>
    <w:rPr>
      <w:b/>
      <w:bCs/>
    </w:rPr>
  </w:style>
  <w:style w:type="character" w:styleId="NichtaufgelsteErwhnung">
    <w:name w:val="Unresolved Mention"/>
    <w:basedOn w:val="Absatz-Standardschriftart"/>
    <w:uiPriority w:val="99"/>
    <w:semiHidden/>
    <w:unhideWhenUsed/>
    <w:rsid w:val="00510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451810">
      <w:bodyDiv w:val="1"/>
      <w:marLeft w:val="0"/>
      <w:marRight w:val="0"/>
      <w:marTop w:val="0"/>
      <w:marBottom w:val="0"/>
      <w:divBdr>
        <w:top w:val="none" w:sz="0" w:space="0" w:color="auto"/>
        <w:left w:val="none" w:sz="0" w:space="0" w:color="auto"/>
        <w:bottom w:val="none" w:sz="0" w:space="0" w:color="auto"/>
        <w:right w:val="none" w:sz="0" w:space="0" w:color="auto"/>
      </w:divBdr>
    </w:div>
    <w:div w:id="715546431">
      <w:bodyDiv w:val="1"/>
      <w:marLeft w:val="0"/>
      <w:marRight w:val="0"/>
      <w:marTop w:val="0"/>
      <w:marBottom w:val="0"/>
      <w:divBdr>
        <w:top w:val="none" w:sz="0" w:space="0" w:color="auto"/>
        <w:left w:val="none" w:sz="0" w:space="0" w:color="auto"/>
        <w:bottom w:val="none" w:sz="0" w:space="0" w:color="auto"/>
        <w:right w:val="none" w:sz="0" w:space="0" w:color="auto"/>
      </w:divBdr>
    </w:div>
    <w:div w:id="1519192479">
      <w:bodyDiv w:val="1"/>
      <w:marLeft w:val="0"/>
      <w:marRight w:val="0"/>
      <w:marTop w:val="0"/>
      <w:marBottom w:val="0"/>
      <w:divBdr>
        <w:top w:val="none" w:sz="0" w:space="0" w:color="auto"/>
        <w:left w:val="none" w:sz="0" w:space="0" w:color="auto"/>
        <w:bottom w:val="none" w:sz="0" w:space="0" w:color="auto"/>
        <w:right w:val="none" w:sz="0" w:space="0" w:color="auto"/>
      </w:divBdr>
    </w:div>
    <w:div w:id="2018579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ACA0D-D211-44A4-A763-39CA2B39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3383</Words>
  <Characters>19287</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Pfifer</dc:creator>
  <cp:keywords/>
  <cp:lastModifiedBy>Rémy Alexandre  Weber</cp:lastModifiedBy>
  <cp:revision>38</cp:revision>
  <cp:lastPrinted>2024-05-31T10:51:00Z</cp:lastPrinted>
  <dcterms:created xsi:type="dcterms:W3CDTF">2024-06-10T14:56:00Z</dcterms:created>
  <dcterms:modified xsi:type="dcterms:W3CDTF">2024-06-13T10:08:00Z</dcterms:modified>
</cp:coreProperties>
</file>